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B87F" w14:textId="77777777" w:rsidR="003D26DB" w:rsidRPr="004029DE" w:rsidRDefault="00A16852">
      <w:pPr>
        <w:pStyle w:val="BodyText"/>
        <w:spacing w:before="87"/>
        <w:ind w:left="100"/>
        <w:rPr>
          <w:rFonts w:ascii="Times New Roman" w:hAnsi="Times New Roman" w:cs="Times New Roman"/>
        </w:rPr>
      </w:pPr>
      <w:r w:rsidRPr="004029DE">
        <w:rPr>
          <w:rFonts w:ascii="Times New Roman" w:hAnsi="Times New Roman" w:cs="Times New Roman"/>
        </w:rPr>
        <w:t>Code of Virginia</w:t>
      </w:r>
    </w:p>
    <w:p w14:paraId="3116E1FD" w14:textId="77777777" w:rsidR="003D26DB" w:rsidRPr="004029DE" w:rsidRDefault="00A16852">
      <w:pPr>
        <w:pStyle w:val="BodyText"/>
        <w:spacing w:before="2"/>
        <w:ind w:left="100"/>
        <w:rPr>
          <w:rFonts w:ascii="Times New Roman" w:hAnsi="Times New Roman" w:cs="Times New Roman"/>
        </w:rPr>
      </w:pPr>
      <w:r w:rsidRPr="004029DE">
        <w:rPr>
          <w:rFonts w:ascii="Times New Roman" w:hAnsi="Times New Roman" w:cs="Times New Roman"/>
        </w:rPr>
        <w:t>Title 15.2. Counties, Cities and Towns</w:t>
      </w:r>
    </w:p>
    <w:p w14:paraId="55E87882" w14:textId="77777777" w:rsidR="003D26DB" w:rsidRPr="004029DE" w:rsidRDefault="00A16852">
      <w:pPr>
        <w:pStyle w:val="BodyText"/>
        <w:spacing w:before="1"/>
        <w:ind w:left="100"/>
        <w:rPr>
          <w:rFonts w:ascii="Times New Roman" w:hAnsi="Times New Roman" w:cs="Times New Roman"/>
        </w:rPr>
      </w:pPr>
      <w:r w:rsidRPr="004029DE">
        <w:rPr>
          <w:rFonts w:ascii="Times New Roman" w:hAnsi="Times New Roman" w:cs="Times New Roman"/>
        </w:rPr>
        <w:t>Chapter 22. Planning, Subdivision of Land and Zoning</w:t>
      </w:r>
    </w:p>
    <w:p w14:paraId="5263E5A6" w14:textId="77777777" w:rsidR="003D26DB" w:rsidRPr="004029DE" w:rsidRDefault="003D26DB">
      <w:pPr>
        <w:pStyle w:val="BodyText"/>
        <w:spacing w:before="11"/>
        <w:rPr>
          <w:rFonts w:ascii="Times New Roman" w:hAnsi="Times New Roman" w:cs="Times New Roman"/>
        </w:rPr>
      </w:pPr>
    </w:p>
    <w:p w14:paraId="5D6DE3A6" w14:textId="77777777" w:rsidR="003D26DB" w:rsidRPr="004029DE" w:rsidRDefault="00A16852">
      <w:pPr>
        <w:pStyle w:val="Title"/>
        <w:spacing w:line="184" w:lineRule="auto"/>
        <w:rPr>
          <w:rFonts w:ascii="Times New Roman" w:hAnsi="Times New Roman" w:cs="Times New Roman"/>
          <w:sz w:val="24"/>
          <w:szCs w:val="24"/>
        </w:rPr>
      </w:pPr>
      <w:r w:rsidRPr="004029DE">
        <w:rPr>
          <w:rFonts w:ascii="Times New Roman" w:hAnsi="Times New Roman" w:cs="Times New Roman"/>
          <w:sz w:val="24"/>
          <w:szCs w:val="24"/>
        </w:rPr>
        <w:t>§ 15.2-2223.3. Comprehensive plan shall incorporate strategies to combat projected sea-level rise and recurrent flooding</w:t>
      </w:r>
    </w:p>
    <w:p w14:paraId="5BC3490B" w14:textId="6675CFF4" w:rsidR="003D26DB" w:rsidRPr="004029DE" w:rsidRDefault="00A16852">
      <w:pPr>
        <w:pStyle w:val="BodyText"/>
        <w:spacing w:before="185"/>
        <w:ind w:left="100" w:right="201"/>
        <w:rPr>
          <w:rFonts w:ascii="Times New Roman" w:hAnsi="Times New Roman" w:cs="Times New Roman"/>
        </w:rPr>
      </w:pPr>
      <w:r w:rsidRPr="004029DE">
        <w:rPr>
          <w:rFonts w:ascii="Times New Roman" w:hAnsi="Times New Roman" w:cs="Times New Roman"/>
        </w:rPr>
        <w:t xml:space="preserve">Beginning July 1, 2015, any locality </w:t>
      </w:r>
      <w:r w:rsidRPr="004029DE">
        <w:rPr>
          <w:rFonts w:ascii="Times New Roman" w:hAnsi="Times New Roman" w:cs="Times New Roman"/>
          <w:strike/>
        </w:rPr>
        <w:t xml:space="preserve">included in the Hampton Roads Planning District </w:t>
      </w:r>
      <w:r w:rsidRPr="001A5FB9">
        <w:rPr>
          <w:rFonts w:ascii="Times New Roman" w:hAnsi="Times New Roman" w:cs="Times New Roman"/>
          <w:strike/>
        </w:rPr>
        <w:t>Commission</w:t>
      </w:r>
      <w:r w:rsidRPr="001D4CF1">
        <w:rPr>
          <w:rFonts w:ascii="Times New Roman" w:hAnsi="Times New Roman" w:cs="Times New Roman"/>
          <w:color w:val="FF0000"/>
        </w:rPr>
        <w:t xml:space="preserve"> </w:t>
      </w:r>
      <w:r w:rsidR="004029DE" w:rsidRPr="001D4CF1">
        <w:rPr>
          <w:rFonts w:ascii="Times New Roman" w:eastAsiaTheme="minorHAnsi" w:hAnsi="Times New Roman" w:cs="Times New Roman"/>
          <w:color w:val="FF0000"/>
          <w:u w:val="single"/>
        </w:rPr>
        <w:t>in Tidewater Virginia, as defined in</w:t>
      </w:r>
      <w:r w:rsidR="004029DE" w:rsidRPr="001A5FB9">
        <w:rPr>
          <w:rFonts w:ascii="Times New Roman" w:eastAsiaTheme="minorHAnsi" w:hAnsi="Times New Roman" w:cs="Times New Roman"/>
          <w:color w:val="FF0000"/>
          <w:u w:val="single"/>
        </w:rPr>
        <w:t xml:space="preserve"> § 62.1-44.15:68</w:t>
      </w:r>
      <w:r w:rsidR="004029DE" w:rsidRPr="004029DE">
        <w:rPr>
          <w:rFonts w:ascii="Times New Roman" w:eastAsiaTheme="minorHAnsi" w:hAnsi="Times New Roman" w:cs="Times New Roman"/>
          <w:color w:val="000000"/>
        </w:rPr>
        <w:t>,</w:t>
      </w:r>
      <w:r w:rsidR="004029DE">
        <w:rPr>
          <w:rFonts w:ascii="Times New Roman" w:eastAsiaTheme="minorHAnsi" w:hAnsi="Times New Roman" w:cs="Times New Roman"/>
          <w:color w:val="000000"/>
        </w:rPr>
        <w:t xml:space="preserve"> </w:t>
      </w:r>
      <w:r w:rsidRPr="004029DE">
        <w:rPr>
          <w:rFonts w:ascii="Times New Roman" w:hAnsi="Times New Roman" w:cs="Times New Roman"/>
        </w:rPr>
        <w:t xml:space="preserve">shall incorporate into the next scheduled and all subsequent reviews of its comprehensive plan strategies to combat projected relative sea-level rise and recurrent flooding. Such review shall be coordinated with the </w:t>
      </w:r>
      <w:r w:rsidRPr="004029DE">
        <w:rPr>
          <w:rFonts w:ascii="Times New Roman" w:hAnsi="Times New Roman" w:cs="Times New Roman"/>
          <w:strike/>
        </w:rPr>
        <w:t>other</w:t>
      </w:r>
      <w:r w:rsidRPr="004029DE">
        <w:rPr>
          <w:rFonts w:ascii="Times New Roman" w:hAnsi="Times New Roman" w:cs="Times New Roman"/>
        </w:rPr>
        <w:t xml:space="preserve"> </w:t>
      </w:r>
      <w:r w:rsidR="004029DE" w:rsidRPr="001D4CF1">
        <w:rPr>
          <w:rFonts w:ascii="Times New Roman" w:hAnsi="Times New Roman" w:cs="Times New Roman"/>
          <w:color w:val="FF0000"/>
          <w:u w:val="single"/>
        </w:rPr>
        <w:t>adjacent</w:t>
      </w:r>
      <w:r w:rsidR="004029DE">
        <w:rPr>
          <w:rFonts w:ascii="Times New Roman" w:hAnsi="Times New Roman" w:cs="Times New Roman"/>
        </w:rPr>
        <w:t xml:space="preserve"> </w:t>
      </w:r>
      <w:r w:rsidRPr="004029DE">
        <w:rPr>
          <w:rFonts w:ascii="Times New Roman" w:hAnsi="Times New Roman" w:cs="Times New Roman"/>
        </w:rPr>
        <w:t xml:space="preserve">localities </w:t>
      </w:r>
      <w:r w:rsidRPr="004029DE">
        <w:rPr>
          <w:rFonts w:ascii="Times New Roman" w:hAnsi="Times New Roman" w:cs="Times New Roman"/>
          <w:strike/>
        </w:rPr>
        <w:t>in the Hampton Roads</w:t>
      </w:r>
      <w:r w:rsidRPr="004029DE">
        <w:rPr>
          <w:rFonts w:ascii="Times New Roman" w:hAnsi="Times New Roman" w:cs="Times New Roman"/>
        </w:rPr>
        <w:t xml:space="preserve"> </w:t>
      </w:r>
      <w:r w:rsidR="004029DE" w:rsidRPr="00277BAE">
        <w:rPr>
          <w:rFonts w:ascii="Times New Roman" w:hAnsi="Times New Roman" w:cs="Times New Roman"/>
          <w:color w:val="FF0000"/>
          <w:u w:val="single"/>
        </w:rPr>
        <w:t>and the</w:t>
      </w:r>
      <w:r w:rsidR="004029DE" w:rsidRPr="00277BAE">
        <w:rPr>
          <w:rFonts w:ascii="Times New Roman" w:hAnsi="Times New Roman" w:cs="Times New Roman"/>
          <w:color w:val="FF0000"/>
        </w:rPr>
        <w:t xml:space="preserve"> </w:t>
      </w:r>
      <w:r w:rsidRPr="004029DE">
        <w:rPr>
          <w:rFonts w:ascii="Times New Roman" w:hAnsi="Times New Roman" w:cs="Times New Roman"/>
        </w:rPr>
        <w:t>Planning District Commission</w:t>
      </w:r>
      <w:r w:rsidR="004029DE">
        <w:rPr>
          <w:rFonts w:ascii="Times New Roman" w:hAnsi="Times New Roman" w:cs="Times New Roman"/>
        </w:rPr>
        <w:t xml:space="preserve"> </w:t>
      </w:r>
      <w:r w:rsidR="004029DE" w:rsidRPr="001D4CF1">
        <w:rPr>
          <w:rFonts w:ascii="Times New Roman" w:hAnsi="Times New Roman" w:cs="Times New Roman"/>
          <w:color w:val="FF0000"/>
          <w:u w:val="single"/>
        </w:rPr>
        <w:t>of which the locality is a member</w:t>
      </w:r>
      <w:r w:rsidRPr="004029DE">
        <w:rPr>
          <w:rFonts w:ascii="Times New Roman" w:hAnsi="Times New Roman" w:cs="Times New Roman"/>
        </w:rPr>
        <w:t xml:space="preserve">. The Department of Conservation and Recreation, the Department of Emergency Management, the Marine Resources Commission, </w:t>
      </w:r>
      <w:r w:rsidR="00C04EB5" w:rsidRPr="001D4CF1">
        <w:rPr>
          <w:rFonts w:ascii="Times New Roman" w:hAnsi="Times New Roman" w:cs="Times New Roman"/>
          <w:color w:val="FF0000"/>
          <w:u w:val="single"/>
        </w:rPr>
        <w:t xml:space="preserve">the </w:t>
      </w:r>
      <w:r w:rsidR="00F97ADA" w:rsidRPr="001D4CF1">
        <w:rPr>
          <w:rFonts w:ascii="Times New Roman" w:hAnsi="Times New Roman" w:cs="Times New Roman"/>
          <w:color w:val="FF0000"/>
          <w:u w:val="single"/>
        </w:rPr>
        <w:t xml:space="preserve">Institute for Coastal Adaptation and Resilience at </w:t>
      </w:r>
      <w:r w:rsidRPr="004029DE">
        <w:rPr>
          <w:rFonts w:ascii="Times New Roman" w:hAnsi="Times New Roman" w:cs="Times New Roman"/>
        </w:rPr>
        <w:t xml:space="preserve">Old Dominion University, </w:t>
      </w:r>
      <w:r w:rsidRPr="00C04EB5">
        <w:rPr>
          <w:rFonts w:ascii="Times New Roman" w:hAnsi="Times New Roman" w:cs="Times New Roman"/>
          <w:strike/>
        </w:rPr>
        <w:t>and</w:t>
      </w:r>
      <w:r w:rsidRPr="004029DE">
        <w:rPr>
          <w:rFonts w:ascii="Times New Roman" w:hAnsi="Times New Roman" w:cs="Times New Roman"/>
        </w:rPr>
        <w:t xml:space="preserve"> </w:t>
      </w:r>
      <w:r w:rsidRPr="001D4CF1">
        <w:rPr>
          <w:rFonts w:ascii="Times New Roman" w:hAnsi="Times New Roman" w:cs="Times New Roman"/>
          <w:color w:val="FF0000"/>
        </w:rPr>
        <w:t>the</w:t>
      </w:r>
      <w:r w:rsidRPr="004029DE">
        <w:rPr>
          <w:rFonts w:ascii="Times New Roman" w:hAnsi="Times New Roman" w:cs="Times New Roman"/>
        </w:rPr>
        <w:t xml:space="preserve"> Virginia Institute of Marine Science</w:t>
      </w:r>
      <w:r w:rsidR="00A24574" w:rsidRPr="00277BAE">
        <w:rPr>
          <w:rFonts w:ascii="Times New Roman" w:hAnsi="Times New Roman" w:cs="Times New Roman"/>
          <w:color w:val="FF0000"/>
          <w:u w:val="single"/>
        </w:rPr>
        <w:t xml:space="preserve">, </w:t>
      </w:r>
      <w:r w:rsidR="00D404FB" w:rsidRPr="00277BAE">
        <w:rPr>
          <w:rFonts w:ascii="Times New Roman" w:hAnsi="Times New Roman" w:cs="Times New Roman"/>
          <w:color w:val="FF0000"/>
          <w:u w:val="single"/>
        </w:rPr>
        <w:t>t</w:t>
      </w:r>
      <w:r w:rsidR="00D404FB" w:rsidRPr="001D4CF1">
        <w:rPr>
          <w:rFonts w:ascii="Times New Roman" w:hAnsi="Times New Roman" w:cs="Times New Roman"/>
          <w:color w:val="FF0000"/>
          <w:u w:val="single"/>
        </w:rPr>
        <w:t xml:space="preserve">he Virginia Coastal Policy Center at the College of William and </w:t>
      </w:r>
      <w:r w:rsidR="00D404FB" w:rsidRPr="00906E72">
        <w:rPr>
          <w:rFonts w:ascii="Times New Roman" w:hAnsi="Times New Roman" w:cs="Times New Roman"/>
          <w:color w:val="FF0000"/>
          <w:u w:val="single"/>
        </w:rPr>
        <w:t>Mary,</w:t>
      </w:r>
      <w:r w:rsidRPr="00906E72">
        <w:rPr>
          <w:rFonts w:ascii="Times New Roman" w:hAnsi="Times New Roman" w:cs="Times New Roman"/>
          <w:color w:val="FF0000"/>
          <w:u w:val="single"/>
        </w:rPr>
        <w:t xml:space="preserve"> </w:t>
      </w:r>
      <w:r w:rsidR="00906E72" w:rsidRPr="00906E72">
        <w:rPr>
          <w:rFonts w:ascii="Times New Roman" w:hAnsi="Times New Roman" w:cs="Times New Roman"/>
          <w:color w:val="FF0000"/>
          <w:u w:val="single"/>
        </w:rPr>
        <w:t xml:space="preserve">the Commonwealth’s Special Assistant for Coastal Adaptation and Protection, </w:t>
      </w:r>
      <w:r w:rsidR="00C04EB5" w:rsidRPr="00906E72">
        <w:rPr>
          <w:rFonts w:ascii="Times New Roman" w:hAnsi="Times New Roman" w:cs="Times New Roman"/>
          <w:color w:val="FF0000"/>
          <w:u w:val="single"/>
        </w:rPr>
        <w:t>and</w:t>
      </w:r>
      <w:r w:rsidR="00C04EB5" w:rsidRPr="001D4CF1">
        <w:rPr>
          <w:rFonts w:ascii="Times New Roman" w:hAnsi="Times New Roman" w:cs="Times New Roman"/>
          <w:color w:val="FF0000"/>
          <w:u w:val="single"/>
        </w:rPr>
        <w:t xml:space="preserve"> the Commonwealth’s Chief Resilience Officer </w:t>
      </w:r>
      <w:r w:rsidRPr="004029DE">
        <w:rPr>
          <w:rFonts w:ascii="Times New Roman" w:hAnsi="Times New Roman" w:cs="Times New Roman"/>
        </w:rPr>
        <w:t>shall provide technical assistance to any such locality upon request. Where federal regulations as effective July 1, 2015 require a local hazard mitigation plan for participation in the Federal Emergency Management Agency (FEMA) National Flood Insurance Program, such a plan may also be incorporated into the comprehensive plan. For a locality not participating in the FEMA Community Rating System, the comprehensive plan may include an action plan and time frame for such participation.</w:t>
      </w:r>
    </w:p>
    <w:p w14:paraId="6DD620DB" w14:textId="77777777" w:rsidR="003D26DB" w:rsidRPr="004029DE" w:rsidRDefault="00A16852">
      <w:pPr>
        <w:pStyle w:val="BodyText"/>
        <w:spacing w:before="209"/>
        <w:ind w:left="100"/>
        <w:rPr>
          <w:rFonts w:ascii="Times New Roman" w:hAnsi="Times New Roman" w:cs="Times New Roman"/>
        </w:rPr>
      </w:pPr>
      <w:r w:rsidRPr="004029DE">
        <w:rPr>
          <w:rFonts w:ascii="Times New Roman" w:hAnsi="Times New Roman" w:cs="Times New Roman"/>
        </w:rPr>
        <w:t xml:space="preserve">2015, c. </w:t>
      </w:r>
      <w:hyperlink r:id="rId6">
        <w:r w:rsidRPr="004029DE">
          <w:rPr>
            <w:rFonts w:ascii="Times New Roman" w:hAnsi="Times New Roman" w:cs="Times New Roman"/>
            <w:color w:val="3398DA"/>
          </w:rPr>
          <w:t>186</w:t>
        </w:r>
      </w:hyperlink>
      <w:r w:rsidRPr="004029DE">
        <w:rPr>
          <w:rFonts w:ascii="Times New Roman" w:hAnsi="Times New Roman" w:cs="Times New Roman"/>
        </w:rPr>
        <w:t>.</w:t>
      </w:r>
    </w:p>
    <w:p w14:paraId="4AB7670C" w14:textId="77777777" w:rsidR="003D26DB" w:rsidRPr="004029DE" w:rsidRDefault="00A16852">
      <w:pPr>
        <w:pStyle w:val="BodyText"/>
        <w:spacing w:before="242" w:line="278" w:lineRule="auto"/>
        <w:ind w:left="100" w:right="122"/>
        <w:rPr>
          <w:rFonts w:ascii="Times New Roman" w:hAnsi="Times New Roman" w:cs="Times New Roman"/>
        </w:rPr>
      </w:pPr>
      <w:r w:rsidRPr="004029DE">
        <w:rPr>
          <w:rFonts w:ascii="Times New Roman" w:hAnsi="Times New Roman" w:cs="Times New Roman"/>
        </w:rPr>
        <w:t>The chapters of the acts of assembly referenced in the historical citation at the end of this section may not constitute a comprehensive list of such chapters and may exclude chapters whose provisions have expired.</w:t>
      </w:r>
    </w:p>
    <w:p w14:paraId="78F90A01" w14:textId="77777777" w:rsidR="003D26DB" w:rsidRDefault="003D26DB">
      <w:pPr>
        <w:pStyle w:val="BodyText"/>
        <w:rPr>
          <w:sz w:val="32"/>
        </w:rPr>
      </w:pPr>
    </w:p>
    <w:p w14:paraId="0501AF9E" w14:textId="77777777" w:rsidR="003D26DB" w:rsidRDefault="003D26DB">
      <w:pPr>
        <w:pStyle w:val="BodyText"/>
        <w:rPr>
          <w:sz w:val="32"/>
        </w:rPr>
      </w:pPr>
    </w:p>
    <w:p w14:paraId="2CBAFF91" w14:textId="77777777" w:rsidR="003D26DB" w:rsidRDefault="003D26DB">
      <w:pPr>
        <w:pStyle w:val="BodyText"/>
        <w:rPr>
          <w:sz w:val="32"/>
        </w:rPr>
      </w:pPr>
    </w:p>
    <w:p w14:paraId="1CEB15E0" w14:textId="77777777" w:rsidR="003D26DB" w:rsidRDefault="003D26DB">
      <w:pPr>
        <w:pStyle w:val="BodyText"/>
        <w:rPr>
          <w:sz w:val="32"/>
        </w:rPr>
      </w:pPr>
    </w:p>
    <w:p w14:paraId="01B2EEB2" w14:textId="77777777" w:rsidR="003D26DB" w:rsidRDefault="003D26DB">
      <w:pPr>
        <w:pStyle w:val="BodyText"/>
        <w:rPr>
          <w:sz w:val="32"/>
        </w:rPr>
      </w:pPr>
    </w:p>
    <w:p w14:paraId="487BDE9B" w14:textId="77777777" w:rsidR="003D26DB" w:rsidRDefault="003D26DB">
      <w:pPr>
        <w:pStyle w:val="BodyText"/>
        <w:rPr>
          <w:sz w:val="32"/>
        </w:rPr>
      </w:pPr>
    </w:p>
    <w:p w14:paraId="5317C623" w14:textId="77777777" w:rsidR="003D26DB" w:rsidRDefault="003D26DB">
      <w:pPr>
        <w:pStyle w:val="BodyText"/>
        <w:rPr>
          <w:sz w:val="32"/>
        </w:rPr>
      </w:pPr>
    </w:p>
    <w:p w14:paraId="521917C9" w14:textId="77777777" w:rsidR="003D26DB" w:rsidRDefault="003D26DB">
      <w:pPr>
        <w:pStyle w:val="BodyText"/>
        <w:rPr>
          <w:sz w:val="32"/>
        </w:rPr>
      </w:pPr>
    </w:p>
    <w:p w14:paraId="34A4534D" w14:textId="7D42DD3E" w:rsidR="003D26DB" w:rsidRDefault="003D26DB" w:rsidP="00560E83">
      <w:pPr>
        <w:tabs>
          <w:tab w:val="left" w:pos="9699"/>
        </w:tabs>
        <w:spacing w:before="212"/>
        <w:rPr>
          <w:rFonts w:ascii="Times New Roman"/>
          <w:sz w:val="18"/>
        </w:rPr>
      </w:pPr>
    </w:p>
    <w:sectPr w:rsidR="003D26DB">
      <w:footerReference w:type="default" r:id="rId7"/>
      <w:type w:val="continuous"/>
      <w:pgSz w:w="11900" w:h="16840"/>
      <w:pgMar w:top="780" w:right="4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DB06" w14:textId="77777777" w:rsidR="008A5FF4" w:rsidRDefault="008A5FF4" w:rsidP="00A467AA">
      <w:r>
        <w:separator/>
      </w:r>
    </w:p>
  </w:endnote>
  <w:endnote w:type="continuationSeparator" w:id="0">
    <w:p w14:paraId="601DED86" w14:textId="77777777" w:rsidR="008A5FF4" w:rsidRDefault="008A5FF4" w:rsidP="00A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853D" w14:textId="592AE378" w:rsidR="00A467AA" w:rsidRPr="00A467AA" w:rsidRDefault="00A467AA" w:rsidP="005F70C2">
    <w:pPr>
      <w:pStyle w:val="Footer"/>
      <w:tabs>
        <w:tab w:val="clear" w:pos="4680"/>
        <w:tab w:val="clear" w:pos="9360"/>
        <w:tab w:val="right" w:pos="10530"/>
      </w:tabs>
      <w:ind w:left="5130"/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A467AA">
      <w:rPr>
        <w:rFonts w:ascii="Times New Roman" w:hAnsi="Times New Roman" w:cs="Times New Roman"/>
        <w:caps/>
        <w:sz w:val="24"/>
        <w:szCs w:val="24"/>
      </w:rPr>
      <w:fldChar w:fldCharType="begin"/>
    </w:r>
    <w:r w:rsidRPr="00A467AA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A467AA">
      <w:rPr>
        <w:rFonts w:ascii="Times New Roman" w:hAnsi="Times New Roman" w:cs="Times New Roman"/>
        <w:caps/>
        <w:sz w:val="24"/>
        <w:szCs w:val="24"/>
      </w:rPr>
      <w:fldChar w:fldCharType="separate"/>
    </w:r>
    <w:r w:rsidRPr="00A467AA">
      <w:rPr>
        <w:rFonts w:ascii="Times New Roman" w:hAnsi="Times New Roman" w:cs="Times New Roman"/>
        <w:caps/>
        <w:noProof/>
        <w:sz w:val="24"/>
        <w:szCs w:val="24"/>
      </w:rPr>
      <w:t>2</w:t>
    </w:r>
    <w:r w:rsidRPr="00A467AA">
      <w:rPr>
        <w:rFonts w:ascii="Times New Roman" w:hAnsi="Times New Roman" w:cs="Times New Roman"/>
        <w:caps/>
        <w:noProof/>
        <w:sz w:val="24"/>
        <w:szCs w:val="24"/>
      </w:rPr>
      <w:fldChar w:fldCharType="end"/>
    </w:r>
    <w:r w:rsidR="005F70C2">
      <w:rPr>
        <w:rFonts w:ascii="Times New Roman" w:hAnsi="Times New Roman" w:cs="Times New Roman"/>
        <w:caps/>
        <w:noProof/>
        <w:sz w:val="24"/>
        <w:szCs w:val="24"/>
      </w:rPr>
      <w:tab/>
    </w:r>
    <w:r w:rsidR="005F70C2">
      <w:rPr>
        <w:rFonts w:ascii="Times New Roman" w:hAnsi="Times New Roman" w:cs="Times New Roman"/>
        <w:caps/>
        <w:noProof/>
        <w:sz w:val="24"/>
        <w:szCs w:val="24"/>
      </w:rPr>
      <w:fldChar w:fldCharType="begin"/>
    </w:r>
    <w:r w:rsidR="005F70C2">
      <w:rPr>
        <w:rFonts w:ascii="Times New Roman" w:hAnsi="Times New Roman" w:cs="Times New Roman"/>
        <w:caps/>
        <w:noProof/>
        <w:sz w:val="24"/>
        <w:szCs w:val="24"/>
      </w:rPr>
      <w:instrText xml:space="preserve"> DATE \@ "M/d/yyyy" </w:instrText>
    </w:r>
    <w:r w:rsidR="005F70C2">
      <w:rPr>
        <w:rFonts w:ascii="Times New Roman" w:hAnsi="Times New Roman" w:cs="Times New Roman"/>
        <w:caps/>
        <w:noProof/>
        <w:sz w:val="24"/>
        <w:szCs w:val="24"/>
      </w:rPr>
      <w:fldChar w:fldCharType="separate"/>
    </w:r>
    <w:r w:rsidR="00D77B0E">
      <w:rPr>
        <w:rFonts w:ascii="Times New Roman" w:hAnsi="Times New Roman" w:cs="Times New Roman"/>
        <w:caps/>
        <w:noProof/>
        <w:sz w:val="24"/>
        <w:szCs w:val="24"/>
      </w:rPr>
      <w:t>11/18/2021</w:t>
    </w:r>
    <w:r w:rsidR="005F70C2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06F03611" w14:textId="77777777" w:rsidR="00A467AA" w:rsidRDefault="00A4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30C0" w14:textId="77777777" w:rsidR="008A5FF4" w:rsidRDefault="008A5FF4" w:rsidP="00A467AA">
      <w:r>
        <w:separator/>
      </w:r>
    </w:p>
  </w:footnote>
  <w:footnote w:type="continuationSeparator" w:id="0">
    <w:p w14:paraId="130577D8" w14:textId="77777777" w:rsidR="008A5FF4" w:rsidRDefault="008A5FF4" w:rsidP="00A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B"/>
    <w:rsid w:val="001A5FB9"/>
    <w:rsid w:val="001D4CF1"/>
    <w:rsid w:val="00200B1B"/>
    <w:rsid w:val="00277BAE"/>
    <w:rsid w:val="003D26DB"/>
    <w:rsid w:val="004029DE"/>
    <w:rsid w:val="00560E83"/>
    <w:rsid w:val="005F70C2"/>
    <w:rsid w:val="00824AF7"/>
    <w:rsid w:val="008A5FF4"/>
    <w:rsid w:val="00906E72"/>
    <w:rsid w:val="00A16852"/>
    <w:rsid w:val="00A24574"/>
    <w:rsid w:val="00A467AA"/>
    <w:rsid w:val="00AA4578"/>
    <w:rsid w:val="00C04EB5"/>
    <w:rsid w:val="00D404FB"/>
    <w:rsid w:val="00D77B0E"/>
    <w:rsid w:val="00F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064B"/>
  <w15:docId w15:val="{8B811453-6A6F-AD4E-8088-0DF0693C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erif" w:eastAsia="PT Serif" w:hAnsi="PT Serif" w:cs="PT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 w:right="4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AA"/>
    <w:rPr>
      <w:rFonts w:ascii="PT Serif" w:eastAsia="PT Serif" w:hAnsi="PT Serif" w:cs="PT Serif"/>
    </w:rPr>
  </w:style>
  <w:style w:type="paragraph" w:styleId="Footer">
    <w:name w:val="footer"/>
    <w:basedOn w:val="Normal"/>
    <w:link w:val="FooterChar"/>
    <w:uiPriority w:val="99"/>
    <w:unhideWhenUsed/>
    <w:rsid w:val="00A46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AA"/>
    <w:rPr>
      <w:rFonts w:ascii="PT Serif" w:eastAsia="PT Serif" w:hAnsi="PT Serif" w:cs="PT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.virginia.gov/cgi-bin/legp604.exe?151%2Bful%2BCHAP01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M. Stone</cp:lastModifiedBy>
  <cp:revision>2</cp:revision>
  <dcterms:created xsi:type="dcterms:W3CDTF">2021-11-18T21:06:00Z</dcterms:created>
  <dcterms:modified xsi:type="dcterms:W3CDTF">2021-11-18T21:06:00Z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2020-10-28T00:00:00Z</vt:filetime>
  </property>
</Properties>
</file>