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87BF" w14:textId="2322FEC0" w:rsidR="00281853" w:rsidRPr="004035FD" w:rsidRDefault="00281853" w:rsidP="004418F2">
      <w:pPr>
        <w:pStyle w:val="FontSize11"/>
        <w:tabs>
          <w:tab w:val="left" w:pos="4896"/>
        </w:tabs>
        <w:rPr>
          <w:rFonts w:asciiTheme="minorHAnsi" w:hAnsiTheme="minorHAnsi" w:cstheme="minorHAnsi"/>
          <w:sz w:val="24"/>
          <w:szCs w:val="24"/>
        </w:rPr>
      </w:pPr>
      <w:bookmarkStart w:id="0" w:name="_Hlk71012760"/>
      <w:bookmarkEnd w:id="0"/>
    </w:p>
    <w:p w14:paraId="1093CD9D" w14:textId="297B04CB" w:rsidR="00A51013" w:rsidRDefault="00A51013" w:rsidP="004418F2">
      <w:pPr>
        <w:pStyle w:val="FontSize11"/>
        <w:tabs>
          <w:tab w:val="left" w:pos="4896"/>
        </w:tabs>
        <w:rPr>
          <w:rFonts w:asciiTheme="minorHAnsi" w:hAnsiTheme="minorHAnsi" w:cstheme="minorHAnsi"/>
          <w:sz w:val="24"/>
          <w:szCs w:val="24"/>
        </w:rPr>
      </w:pPr>
    </w:p>
    <w:p w14:paraId="6F73A820" w14:textId="77777777" w:rsidR="00B0455E" w:rsidRPr="004035FD" w:rsidRDefault="00B0455E" w:rsidP="004418F2">
      <w:pPr>
        <w:pStyle w:val="FontSize11"/>
        <w:tabs>
          <w:tab w:val="left" w:pos="4896"/>
        </w:tabs>
        <w:rPr>
          <w:rFonts w:asciiTheme="minorHAnsi" w:hAnsiTheme="minorHAnsi" w:cstheme="minorHAnsi"/>
          <w:sz w:val="24"/>
          <w:szCs w:val="24"/>
        </w:rPr>
      </w:pPr>
    </w:p>
    <w:p w14:paraId="4B255115" w14:textId="2F68CDDD" w:rsidR="00A51013" w:rsidRPr="004035FD" w:rsidRDefault="00A51013" w:rsidP="00A51013">
      <w:pPr>
        <w:tabs>
          <w:tab w:val="left" w:pos="720"/>
        </w:tabs>
        <w:rPr>
          <w:rFonts w:asciiTheme="minorHAnsi" w:hAnsiTheme="minorHAnsi" w:cstheme="minorHAnsi"/>
        </w:rPr>
      </w:pPr>
      <w:r w:rsidRPr="004035FD">
        <w:rPr>
          <w:rFonts w:asciiTheme="minorHAnsi" w:hAnsiTheme="minorHAnsi" w:cstheme="minorHAnsi"/>
          <w:b/>
        </w:rPr>
        <w:t>TO:</w:t>
      </w:r>
      <w:r w:rsidRPr="004035FD">
        <w:rPr>
          <w:rFonts w:asciiTheme="minorHAnsi" w:hAnsiTheme="minorHAnsi" w:cstheme="minorHAnsi"/>
        </w:rPr>
        <w:t xml:space="preserve"> </w:t>
      </w:r>
      <w:r w:rsidRPr="004035FD">
        <w:rPr>
          <w:rFonts w:asciiTheme="minorHAnsi" w:hAnsiTheme="minorHAnsi" w:cstheme="minorHAnsi"/>
        </w:rPr>
        <w:tab/>
      </w:r>
      <w:r w:rsidR="00471E11" w:rsidRPr="004035FD">
        <w:rPr>
          <w:rFonts w:asciiTheme="minorHAnsi" w:hAnsiTheme="minorHAnsi" w:cstheme="minorHAnsi"/>
        </w:rPr>
        <w:tab/>
      </w:r>
      <w:r w:rsidRPr="004035FD">
        <w:rPr>
          <w:rFonts w:asciiTheme="minorHAnsi" w:hAnsiTheme="minorHAnsi" w:cstheme="minorHAnsi"/>
        </w:rPr>
        <w:t xml:space="preserve">The Honorable </w:t>
      </w:r>
      <w:r w:rsidR="00886AF3" w:rsidRPr="004035FD">
        <w:rPr>
          <w:rFonts w:asciiTheme="minorHAnsi" w:hAnsiTheme="minorHAnsi" w:cstheme="minorHAnsi"/>
        </w:rPr>
        <w:t>Eileen Filler-Corn</w:t>
      </w:r>
      <w:r w:rsidRPr="004035FD">
        <w:rPr>
          <w:rFonts w:asciiTheme="minorHAnsi" w:hAnsiTheme="minorHAnsi" w:cstheme="minorHAnsi"/>
        </w:rPr>
        <w:t xml:space="preserve">, </w:t>
      </w:r>
      <w:r w:rsidR="00886AF3" w:rsidRPr="004035FD">
        <w:rPr>
          <w:rFonts w:asciiTheme="minorHAnsi" w:hAnsiTheme="minorHAnsi" w:cstheme="minorHAnsi"/>
        </w:rPr>
        <w:t>Speaker of the House of Delegates</w:t>
      </w:r>
    </w:p>
    <w:p w14:paraId="71A47F46" w14:textId="06912094" w:rsidR="00A51013" w:rsidRPr="004035FD" w:rsidRDefault="00A51013" w:rsidP="00A51013">
      <w:pPr>
        <w:tabs>
          <w:tab w:val="left" w:pos="720"/>
        </w:tabs>
        <w:rPr>
          <w:rFonts w:asciiTheme="minorHAnsi" w:hAnsiTheme="minorHAnsi" w:cstheme="minorHAnsi"/>
        </w:rPr>
      </w:pPr>
      <w:r w:rsidRPr="004035FD">
        <w:rPr>
          <w:rFonts w:asciiTheme="minorHAnsi" w:hAnsiTheme="minorHAnsi" w:cstheme="minorHAnsi"/>
        </w:rPr>
        <w:tab/>
      </w:r>
      <w:r w:rsidR="00471E11" w:rsidRPr="004035FD">
        <w:rPr>
          <w:rFonts w:asciiTheme="minorHAnsi" w:hAnsiTheme="minorHAnsi" w:cstheme="minorHAnsi"/>
        </w:rPr>
        <w:tab/>
      </w:r>
      <w:r w:rsidRPr="004035FD">
        <w:rPr>
          <w:rFonts w:asciiTheme="minorHAnsi" w:hAnsiTheme="minorHAnsi" w:cstheme="minorHAnsi"/>
        </w:rPr>
        <w:t xml:space="preserve">The Honorable </w:t>
      </w:r>
      <w:r w:rsidR="00886AF3" w:rsidRPr="004035FD">
        <w:rPr>
          <w:rFonts w:asciiTheme="minorHAnsi" w:hAnsiTheme="minorHAnsi" w:cstheme="minorHAnsi"/>
        </w:rPr>
        <w:t>Mamie Locke, Senator</w:t>
      </w:r>
    </w:p>
    <w:p w14:paraId="5A4BEE03" w14:textId="77777777" w:rsidR="00A51013" w:rsidRPr="004035FD" w:rsidRDefault="00A51013" w:rsidP="00A51013">
      <w:pPr>
        <w:rPr>
          <w:rFonts w:asciiTheme="minorHAnsi" w:hAnsiTheme="minorHAnsi" w:cstheme="minorHAnsi"/>
        </w:rPr>
      </w:pPr>
    </w:p>
    <w:p w14:paraId="22CC7491" w14:textId="36DBF593" w:rsidR="00126334" w:rsidRPr="004035FD" w:rsidRDefault="00A51013" w:rsidP="00A51013">
      <w:pPr>
        <w:rPr>
          <w:rFonts w:asciiTheme="minorHAnsi" w:hAnsiTheme="minorHAnsi" w:cstheme="minorHAnsi"/>
        </w:rPr>
      </w:pPr>
      <w:r w:rsidRPr="004035FD">
        <w:rPr>
          <w:rFonts w:asciiTheme="minorHAnsi" w:hAnsiTheme="minorHAnsi" w:cstheme="minorHAnsi"/>
          <w:b/>
        </w:rPr>
        <w:t>FROM:</w:t>
      </w:r>
      <w:r w:rsidRPr="004035FD">
        <w:rPr>
          <w:rFonts w:asciiTheme="minorHAnsi" w:hAnsiTheme="minorHAnsi" w:cstheme="minorHAnsi"/>
          <w:b/>
        </w:rPr>
        <w:tab/>
      </w:r>
      <w:r w:rsidR="00471E11" w:rsidRPr="004035FD">
        <w:rPr>
          <w:rFonts w:asciiTheme="minorHAnsi" w:hAnsiTheme="minorHAnsi" w:cstheme="minorHAnsi"/>
          <w:b/>
        </w:rPr>
        <w:tab/>
      </w:r>
      <w:r w:rsidRPr="004035FD">
        <w:rPr>
          <w:rFonts w:asciiTheme="minorHAnsi" w:hAnsiTheme="minorHAnsi" w:cstheme="minorHAnsi"/>
        </w:rPr>
        <w:t>Staci A. Henshaw, Auditor of Public Accounts</w:t>
      </w:r>
    </w:p>
    <w:p w14:paraId="191F01CC" w14:textId="5594C14E" w:rsidR="00A51013" w:rsidRPr="004035FD" w:rsidRDefault="00A51013" w:rsidP="00A51013">
      <w:pPr>
        <w:rPr>
          <w:rFonts w:asciiTheme="minorHAnsi" w:hAnsiTheme="minorHAnsi" w:cstheme="minorHAnsi"/>
        </w:rPr>
      </w:pPr>
    </w:p>
    <w:p w14:paraId="46C8B124" w14:textId="3F6708CE" w:rsidR="00A51013" w:rsidRPr="004035FD" w:rsidRDefault="00886AF3" w:rsidP="00A51013">
      <w:pPr>
        <w:rPr>
          <w:rFonts w:asciiTheme="minorHAnsi" w:hAnsiTheme="minorHAnsi" w:cstheme="minorHAnsi"/>
        </w:rPr>
      </w:pPr>
      <w:r w:rsidRPr="004035FD">
        <w:rPr>
          <w:rFonts w:asciiTheme="minorHAnsi" w:hAnsiTheme="minorHAnsi" w:cstheme="minorHAnsi"/>
          <w:b/>
          <w:bCs/>
        </w:rPr>
        <w:t>Date:</w:t>
      </w:r>
      <w:r w:rsidRPr="004035FD">
        <w:rPr>
          <w:rFonts w:asciiTheme="minorHAnsi" w:hAnsiTheme="minorHAnsi" w:cstheme="minorHAnsi"/>
        </w:rPr>
        <w:t xml:space="preserve">  </w:t>
      </w:r>
      <w:r w:rsidRPr="004035FD">
        <w:rPr>
          <w:rFonts w:asciiTheme="minorHAnsi" w:hAnsiTheme="minorHAnsi" w:cstheme="minorHAnsi"/>
        </w:rPr>
        <w:tab/>
      </w:r>
      <w:r w:rsidR="00471E11" w:rsidRPr="004035FD">
        <w:rPr>
          <w:rFonts w:asciiTheme="minorHAnsi" w:hAnsiTheme="minorHAnsi" w:cstheme="minorHAnsi"/>
        </w:rPr>
        <w:tab/>
      </w:r>
      <w:r w:rsidRPr="004035FD">
        <w:rPr>
          <w:rFonts w:asciiTheme="minorHAnsi" w:hAnsiTheme="minorHAnsi" w:cstheme="minorHAnsi"/>
        </w:rPr>
        <w:t xml:space="preserve">May </w:t>
      </w:r>
      <w:r w:rsidR="009E6B63">
        <w:rPr>
          <w:rFonts w:asciiTheme="minorHAnsi" w:hAnsiTheme="minorHAnsi" w:cstheme="minorHAnsi"/>
        </w:rPr>
        <w:t>14</w:t>
      </w:r>
      <w:r w:rsidRPr="004035FD">
        <w:rPr>
          <w:rFonts w:asciiTheme="minorHAnsi" w:hAnsiTheme="minorHAnsi" w:cstheme="minorHAnsi"/>
        </w:rPr>
        <w:t>, 2021</w:t>
      </w:r>
    </w:p>
    <w:p w14:paraId="4A36BC65" w14:textId="30E64070" w:rsidR="00886AF3" w:rsidRPr="004035FD" w:rsidRDefault="00886AF3" w:rsidP="00A51013">
      <w:pPr>
        <w:rPr>
          <w:rFonts w:asciiTheme="minorHAnsi" w:hAnsiTheme="minorHAnsi" w:cstheme="minorHAnsi"/>
        </w:rPr>
      </w:pPr>
    </w:p>
    <w:p w14:paraId="0C42E90C" w14:textId="5F37B74D" w:rsidR="00886AF3" w:rsidRPr="004035FD" w:rsidRDefault="00886AF3" w:rsidP="00A51013">
      <w:pPr>
        <w:rPr>
          <w:rFonts w:asciiTheme="minorHAnsi" w:hAnsiTheme="minorHAnsi" w:cstheme="minorHAnsi"/>
        </w:rPr>
      </w:pPr>
      <w:r w:rsidRPr="004035FD">
        <w:rPr>
          <w:rFonts w:asciiTheme="minorHAnsi" w:hAnsiTheme="minorHAnsi" w:cstheme="minorHAnsi"/>
          <w:b/>
          <w:bCs/>
        </w:rPr>
        <w:t>SUBJECT:</w:t>
      </w:r>
      <w:r w:rsidRPr="004035FD">
        <w:rPr>
          <w:rFonts w:asciiTheme="minorHAnsi" w:hAnsiTheme="minorHAnsi" w:cstheme="minorHAnsi"/>
        </w:rPr>
        <w:t xml:space="preserve"> </w:t>
      </w:r>
      <w:r w:rsidR="00471E11" w:rsidRPr="004035FD">
        <w:rPr>
          <w:rFonts w:asciiTheme="minorHAnsi" w:hAnsiTheme="minorHAnsi" w:cstheme="minorHAnsi"/>
        </w:rPr>
        <w:tab/>
      </w:r>
      <w:r w:rsidRPr="004035FD">
        <w:rPr>
          <w:rFonts w:asciiTheme="minorHAnsi" w:hAnsiTheme="minorHAnsi" w:cstheme="minorHAnsi"/>
        </w:rPr>
        <w:t xml:space="preserve">Proposed Organizational </w:t>
      </w:r>
      <w:r w:rsidR="00D95D15">
        <w:rPr>
          <w:rFonts w:asciiTheme="minorHAnsi" w:hAnsiTheme="minorHAnsi" w:cstheme="minorHAnsi"/>
        </w:rPr>
        <w:t xml:space="preserve">and Compensation </w:t>
      </w:r>
      <w:r w:rsidRPr="004035FD">
        <w:rPr>
          <w:rFonts w:asciiTheme="minorHAnsi" w:hAnsiTheme="minorHAnsi" w:cstheme="minorHAnsi"/>
        </w:rPr>
        <w:t>Enhancements</w:t>
      </w:r>
    </w:p>
    <w:p w14:paraId="63F879C7" w14:textId="211C9113" w:rsidR="00886AF3" w:rsidRDefault="00886AF3" w:rsidP="00886AF3">
      <w:pPr>
        <w:pBdr>
          <w:bottom w:val="single" w:sz="4" w:space="6" w:color="auto"/>
        </w:pBdr>
        <w:rPr>
          <w:rFonts w:asciiTheme="minorHAnsi" w:hAnsiTheme="minorHAnsi" w:cstheme="minorHAnsi"/>
        </w:rPr>
      </w:pPr>
    </w:p>
    <w:p w14:paraId="5FF657DF" w14:textId="77777777" w:rsidR="00B0455E" w:rsidRPr="004035FD" w:rsidRDefault="00B0455E" w:rsidP="00886AF3">
      <w:pPr>
        <w:pBdr>
          <w:bottom w:val="single" w:sz="4" w:space="6" w:color="auto"/>
        </w:pBdr>
        <w:rPr>
          <w:rFonts w:asciiTheme="minorHAnsi" w:hAnsiTheme="minorHAnsi" w:cstheme="minorHAnsi"/>
        </w:rPr>
      </w:pPr>
    </w:p>
    <w:p w14:paraId="4E64A5ED" w14:textId="77777777" w:rsidR="00886AF3" w:rsidRPr="004035FD" w:rsidRDefault="00886AF3" w:rsidP="00886AF3">
      <w:pPr>
        <w:rPr>
          <w:rFonts w:asciiTheme="minorHAnsi" w:hAnsiTheme="minorHAnsi" w:cstheme="minorHAnsi"/>
        </w:rPr>
      </w:pPr>
    </w:p>
    <w:p w14:paraId="2AC66113" w14:textId="6EDD53EE" w:rsidR="00886AF3" w:rsidRPr="004035FD" w:rsidRDefault="00BF587B" w:rsidP="004035FD">
      <w:pPr>
        <w:jc w:val="both"/>
        <w:rPr>
          <w:rFonts w:asciiTheme="minorHAnsi" w:hAnsiTheme="minorHAnsi" w:cstheme="minorHAnsi"/>
        </w:rPr>
      </w:pPr>
      <w:r w:rsidRPr="004035FD">
        <w:rPr>
          <w:rFonts w:asciiTheme="minorHAnsi" w:hAnsiTheme="minorHAnsi" w:cstheme="minorHAnsi"/>
        </w:rPr>
        <w:t>Considering</w:t>
      </w:r>
      <w:r w:rsidR="00081B38" w:rsidRPr="004035FD">
        <w:rPr>
          <w:rFonts w:asciiTheme="minorHAnsi" w:hAnsiTheme="minorHAnsi" w:cstheme="minorHAnsi"/>
        </w:rPr>
        <w:t xml:space="preserve"> the increasingly competitive market for professionals with accounting and auditing credentials, we are excited to present</w:t>
      </w:r>
      <w:r w:rsidRPr="004035FD">
        <w:rPr>
          <w:rFonts w:asciiTheme="minorHAnsi" w:hAnsiTheme="minorHAnsi" w:cstheme="minorHAnsi"/>
        </w:rPr>
        <w:t xml:space="preserve">, </w:t>
      </w:r>
      <w:r w:rsidR="00081B38" w:rsidRPr="004035FD">
        <w:rPr>
          <w:rFonts w:asciiTheme="minorHAnsi" w:hAnsiTheme="minorHAnsi" w:cstheme="minorHAnsi"/>
        </w:rPr>
        <w:t>for</w:t>
      </w:r>
      <w:r w:rsidRPr="004035FD">
        <w:rPr>
          <w:rFonts w:asciiTheme="minorHAnsi" w:hAnsiTheme="minorHAnsi" w:cstheme="minorHAnsi"/>
        </w:rPr>
        <w:t xml:space="preserve"> your</w:t>
      </w:r>
      <w:r w:rsidR="00081B38" w:rsidRPr="004035FD">
        <w:rPr>
          <w:rFonts w:asciiTheme="minorHAnsi" w:hAnsiTheme="minorHAnsi" w:cstheme="minorHAnsi"/>
        </w:rPr>
        <w:t xml:space="preserve"> approval</w:t>
      </w:r>
      <w:r w:rsidRPr="004035FD">
        <w:rPr>
          <w:rFonts w:asciiTheme="minorHAnsi" w:hAnsiTheme="minorHAnsi" w:cstheme="minorHAnsi"/>
        </w:rPr>
        <w:t>,</w:t>
      </w:r>
      <w:r w:rsidR="00081B38" w:rsidRPr="004035FD">
        <w:rPr>
          <w:rFonts w:asciiTheme="minorHAnsi" w:hAnsiTheme="minorHAnsi" w:cstheme="minorHAnsi"/>
        </w:rPr>
        <w:t xml:space="preserve"> the following organizational </w:t>
      </w:r>
      <w:r w:rsidR="00D95D15">
        <w:rPr>
          <w:rFonts w:asciiTheme="minorHAnsi" w:hAnsiTheme="minorHAnsi" w:cstheme="minorHAnsi"/>
        </w:rPr>
        <w:t xml:space="preserve">and compensation </w:t>
      </w:r>
      <w:r w:rsidR="00081B38" w:rsidRPr="004035FD">
        <w:rPr>
          <w:rFonts w:asciiTheme="minorHAnsi" w:hAnsiTheme="minorHAnsi" w:cstheme="minorHAnsi"/>
        </w:rPr>
        <w:t>enhancements to assist in our efforts to recruit and retain staff</w:t>
      </w:r>
      <w:r w:rsidR="00CD4B1E" w:rsidRPr="004035FD">
        <w:rPr>
          <w:rFonts w:asciiTheme="minorHAnsi" w:hAnsiTheme="minorHAnsi" w:cstheme="minorHAnsi"/>
        </w:rPr>
        <w:t xml:space="preserve"> as outlined in Item</w:t>
      </w:r>
      <w:r w:rsidR="00CD4B1E" w:rsidRPr="004035FD">
        <w:rPr>
          <w:rFonts w:asciiTheme="minorHAnsi" w:hAnsiTheme="minorHAnsi" w:cstheme="minorHAnsi"/>
          <w:i/>
          <w:iCs/>
        </w:rPr>
        <w:t xml:space="preserve"> </w:t>
      </w:r>
      <w:r w:rsidR="00CD4B1E" w:rsidRPr="004035FD">
        <w:rPr>
          <w:rFonts w:asciiTheme="minorHAnsi" w:hAnsiTheme="minorHAnsi" w:cstheme="minorHAnsi"/>
        </w:rPr>
        <w:t>1F of Chapter 552 of the 2021 Acts of Assembly</w:t>
      </w:r>
      <w:r w:rsidR="00081B38" w:rsidRPr="004035FD">
        <w:rPr>
          <w:rFonts w:asciiTheme="minorHAnsi" w:hAnsiTheme="minorHAnsi" w:cstheme="minorHAnsi"/>
        </w:rPr>
        <w:t>.  Our ability to r</w:t>
      </w:r>
      <w:r w:rsidR="008467E7" w:rsidRPr="004035FD">
        <w:rPr>
          <w:rFonts w:asciiTheme="minorHAnsi" w:hAnsiTheme="minorHAnsi" w:cstheme="minorHAnsi"/>
        </w:rPr>
        <w:t xml:space="preserve">ecruit and retain </w:t>
      </w:r>
      <w:r w:rsidR="00091F1D">
        <w:rPr>
          <w:rFonts w:asciiTheme="minorHAnsi" w:hAnsiTheme="minorHAnsi" w:cstheme="minorHAnsi"/>
        </w:rPr>
        <w:t xml:space="preserve">qualified and diverse </w:t>
      </w:r>
      <w:r w:rsidR="008467E7" w:rsidRPr="004035FD">
        <w:rPr>
          <w:rFonts w:asciiTheme="minorHAnsi" w:hAnsiTheme="minorHAnsi" w:cstheme="minorHAnsi"/>
        </w:rPr>
        <w:t xml:space="preserve">staff is critical </w:t>
      </w:r>
      <w:r w:rsidR="00091F1D">
        <w:rPr>
          <w:rFonts w:asciiTheme="minorHAnsi" w:hAnsiTheme="minorHAnsi" w:cstheme="minorHAnsi"/>
        </w:rPr>
        <w:t xml:space="preserve">in enabling us </w:t>
      </w:r>
      <w:r w:rsidR="008467E7" w:rsidRPr="004035FD">
        <w:rPr>
          <w:rFonts w:asciiTheme="minorHAnsi" w:hAnsiTheme="minorHAnsi" w:cstheme="minorHAnsi"/>
        </w:rPr>
        <w:t>to perform all required audits and special projects listed in our annual work</w:t>
      </w:r>
      <w:r w:rsidR="00091F1D">
        <w:rPr>
          <w:rFonts w:asciiTheme="minorHAnsi" w:hAnsiTheme="minorHAnsi" w:cstheme="minorHAnsi"/>
        </w:rPr>
        <w:t xml:space="preserve"> </w:t>
      </w:r>
      <w:r w:rsidR="008467E7" w:rsidRPr="004035FD">
        <w:rPr>
          <w:rFonts w:asciiTheme="minorHAnsi" w:hAnsiTheme="minorHAnsi" w:cstheme="minorHAnsi"/>
        </w:rPr>
        <w:t xml:space="preserve">plan. </w:t>
      </w:r>
      <w:r w:rsidR="00091F1D">
        <w:rPr>
          <w:rFonts w:asciiTheme="minorHAnsi" w:hAnsiTheme="minorHAnsi" w:cstheme="minorHAnsi"/>
        </w:rPr>
        <w:t xml:space="preserve"> </w:t>
      </w:r>
      <w:r w:rsidR="00081B38" w:rsidRPr="004035FD">
        <w:rPr>
          <w:rFonts w:asciiTheme="minorHAnsi" w:hAnsiTheme="minorHAnsi" w:cstheme="minorHAnsi"/>
        </w:rPr>
        <w:t>The changes included in our new structure provide</w:t>
      </w:r>
      <w:r w:rsidR="00D95D15">
        <w:rPr>
          <w:rFonts w:asciiTheme="minorHAnsi" w:hAnsiTheme="minorHAnsi" w:cstheme="minorHAnsi"/>
        </w:rPr>
        <w:t xml:space="preserve"> an increase in starting salary</w:t>
      </w:r>
      <w:r w:rsidR="00396454">
        <w:rPr>
          <w:rFonts w:asciiTheme="minorHAnsi" w:hAnsiTheme="minorHAnsi" w:cstheme="minorHAnsi"/>
        </w:rPr>
        <w:t xml:space="preserve"> for new staff</w:t>
      </w:r>
      <w:r w:rsidR="00D95D15">
        <w:rPr>
          <w:rFonts w:asciiTheme="minorHAnsi" w:hAnsiTheme="minorHAnsi" w:cstheme="minorHAnsi"/>
        </w:rPr>
        <w:t xml:space="preserve">, </w:t>
      </w:r>
      <w:r w:rsidR="00081B38" w:rsidRPr="004035FD">
        <w:rPr>
          <w:rFonts w:asciiTheme="minorHAnsi" w:hAnsiTheme="minorHAnsi" w:cstheme="minorHAnsi"/>
        </w:rPr>
        <w:t>additional promotional opportunit</w:t>
      </w:r>
      <w:r w:rsidR="00396454">
        <w:rPr>
          <w:rFonts w:asciiTheme="minorHAnsi" w:hAnsiTheme="minorHAnsi" w:cstheme="minorHAnsi"/>
        </w:rPr>
        <w:t>y</w:t>
      </w:r>
      <w:r w:rsidR="00081B38" w:rsidRPr="004035FD">
        <w:rPr>
          <w:rFonts w:asciiTheme="minorHAnsi" w:hAnsiTheme="minorHAnsi" w:cstheme="minorHAnsi"/>
        </w:rPr>
        <w:t xml:space="preserve"> for staff</w:t>
      </w:r>
      <w:r w:rsidR="00D95D15">
        <w:rPr>
          <w:rFonts w:asciiTheme="minorHAnsi" w:hAnsiTheme="minorHAnsi" w:cstheme="minorHAnsi"/>
        </w:rPr>
        <w:t>,</w:t>
      </w:r>
      <w:r w:rsidR="00081B38" w:rsidRPr="004035FD">
        <w:rPr>
          <w:rFonts w:asciiTheme="minorHAnsi" w:hAnsiTheme="minorHAnsi" w:cstheme="minorHAnsi"/>
        </w:rPr>
        <w:t xml:space="preserve"> and increase the salary adjustment for staff who become Certified Public Accountants (CPAs)</w:t>
      </w:r>
      <w:r w:rsidR="00012730" w:rsidRPr="004035FD">
        <w:rPr>
          <w:rFonts w:asciiTheme="minorHAnsi" w:hAnsiTheme="minorHAnsi" w:cstheme="minorHAnsi"/>
        </w:rPr>
        <w:t xml:space="preserve"> in the Commonwealth</w:t>
      </w:r>
      <w:r w:rsidR="00081B38" w:rsidRPr="004035FD">
        <w:rPr>
          <w:rFonts w:asciiTheme="minorHAnsi" w:hAnsiTheme="minorHAnsi" w:cstheme="minorHAnsi"/>
        </w:rPr>
        <w:t xml:space="preserve">.  Below, we will discuss each of these </w:t>
      </w:r>
      <w:r w:rsidR="00471E11" w:rsidRPr="004035FD">
        <w:rPr>
          <w:rFonts w:asciiTheme="minorHAnsi" w:hAnsiTheme="minorHAnsi" w:cstheme="minorHAnsi"/>
        </w:rPr>
        <w:t>enhancements and how they will improve our existing recruitment and retention efforts</w:t>
      </w:r>
      <w:r w:rsidR="00081B38" w:rsidRPr="004035FD">
        <w:rPr>
          <w:rFonts w:asciiTheme="minorHAnsi" w:hAnsiTheme="minorHAnsi" w:cstheme="minorHAnsi"/>
        </w:rPr>
        <w:t>.</w:t>
      </w:r>
    </w:p>
    <w:p w14:paraId="19B572EC" w14:textId="61067AE9" w:rsidR="00263634" w:rsidRPr="004035FD" w:rsidRDefault="00263634" w:rsidP="00A51013">
      <w:pPr>
        <w:rPr>
          <w:rFonts w:asciiTheme="minorHAnsi" w:hAnsiTheme="minorHAnsi" w:cstheme="minorHAnsi"/>
        </w:rPr>
      </w:pPr>
    </w:p>
    <w:p w14:paraId="50A618CE" w14:textId="30DB2C67" w:rsidR="00263634" w:rsidRPr="004035FD" w:rsidRDefault="00263634" w:rsidP="004035FD">
      <w:pPr>
        <w:pBdr>
          <w:top w:val="single" w:sz="24" w:space="7" w:color="4F81BD" w:themeColor="accent1"/>
          <w:bottom w:val="single" w:sz="24" w:space="8" w:color="4F81BD" w:themeColor="accent1"/>
        </w:pBdr>
        <w:ind w:left="180" w:right="270"/>
        <w:rPr>
          <w:rFonts w:asciiTheme="minorHAnsi" w:hAnsiTheme="minorHAnsi" w:cstheme="minorHAnsi"/>
          <w:b/>
          <w:bCs/>
          <w:i/>
          <w:iCs/>
          <w:color w:val="4F81BD" w:themeColor="accent1"/>
        </w:rPr>
      </w:pPr>
      <w:r w:rsidRPr="004035FD">
        <w:rPr>
          <w:rFonts w:asciiTheme="minorHAnsi" w:hAnsiTheme="minorHAnsi" w:cstheme="minorHAnsi"/>
          <w:b/>
          <w:bCs/>
          <w:i/>
          <w:iCs/>
          <w:color w:val="4F81BD" w:themeColor="accent1"/>
        </w:rPr>
        <w:t xml:space="preserve">Chapter 552 of the 2021 Acts of Assembly, Item 1F. </w:t>
      </w:r>
    </w:p>
    <w:p w14:paraId="606C4F17" w14:textId="3623147A" w:rsidR="00263634" w:rsidRPr="004035FD" w:rsidRDefault="00263634" w:rsidP="004035FD">
      <w:pPr>
        <w:pBdr>
          <w:top w:val="single" w:sz="24" w:space="7" w:color="4F81BD" w:themeColor="accent1"/>
          <w:bottom w:val="single" w:sz="24" w:space="8" w:color="4F81BD" w:themeColor="accent1"/>
        </w:pBdr>
        <w:ind w:left="180" w:right="270"/>
        <w:rPr>
          <w:rFonts w:asciiTheme="minorHAnsi" w:hAnsiTheme="minorHAnsi" w:cstheme="minorHAnsi"/>
          <w:b/>
          <w:bCs/>
          <w:i/>
          <w:iCs/>
          <w:color w:val="4F81BD" w:themeColor="accent1"/>
        </w:rPr>
      </w:pPr>
    </w:p>
    <w:p w14:paraId="7145912E" w14:textId="46DA5B7E" w:rsidR="00263634" w:rsidRPr="004035FD" w:rsidRDefault="00263634" w:rsidP="004035FD">
      <w:pPr>
        <w:pBdr>
          <w:top w:val="single" w:sz="24" w:space="7" w:color="4F81BD" w:themeColor="accent1"/>
          <w:bottom w:val="single" w:sz="24" w:space="8" w:color="4F81BD" w:themeColor="accent1"/>
        </w:pBdr>
        <w:ind w:left="180" w:right="270"/>
        <w:jc w:val="both"/>
        <w:rPr>
          <w:rFonts w:asciiTheme="minorHAnsi" w:hAnsiTheme="minorHAnsi" w:cstheme="minorHAnsi"/>
          <w:i/>
          <w:iCs/>
          <w:color w:val="4F81BD" w:themeColor="accent1"/>
        </w:rPr>
      </w:pPr>
      <w:r w:rsidRPr="004035FD">
        <w:rPr>
          <w:rFonts w:asciiTheme="minorHAnsi" w:hAnsiTheme="minorHAnsi" w:cstheme="minorHAnsi"/>
          <w:i/>
          <w:iCs/>
          <w:color w:val="4F81BD" w:themeColor="accent1"/>
        </w:rPr>
        <w:t>F. Out of the amounts appropriated in this item, $325,000 the first year and $325,000 the second year from the general fund shall be available to implement compensation adjustments to address recruitment and retention. Implementation of the salary adjustments is contingent on the approval of a compensation plan by the Committee on Joint Rules</w:t>
      </w:r>
      <w:r w:rsidR="00AA0C38">
        <w:rPr>
          <w:rFonts w:asciiTheme="minorHAnsi" w:hAnsiTheme="minorHAnsi" w:cstheme="minorHAnsi"/>
          <w:i/>
          <w:iCs/>
          <w:color w:val="4F81BD" w:themeColor="accent1"/>
        </w:rPr>
        <w:t>.</w:t>
      </w:r>
    </w:p>
    <w:p w14:paraId="03464B7D" w14:textId="3BE9BDF5" w:rsidR="005234C9" w:rsidRDefault="005234C9" w:rsidP="005234C9">
      <w:pPr>
        <w:tabs>
          <w:tab w:val="left" w:pos="5260"/>
        </w:tabs>
        <w:ind w:right="270"/>
        <w:rPr>
          <w:rFonts w:asciiTheme="minorHAnsi" w:hAnsiTheme="minorHAnsi" w:cstheme="minorHAnsi"/>
          <w:i/>
          <w:iCs/>
          <w:color w:val="4F81BD" w:themeColor="accent1"/>
        </w:rPr>
      </w:pPr>
      <w:r>
        <w:rPr>
          <w:rFonts w:asciiTheme="minorHAnsi" w:hAnsiTheme="minorHAnsi" w:cstheme="minorHAnsi"/>
          <w:i/>
          <w:iCs/>
          <w:color w:val="4F81BD" w:themeColor="accent1"/>
        </w:rPr>
        <w:tab/>
      </w:r>
    </w:p>
    <w:p w14:paraId="0EC814C3" w14:textId="2CD123CE" w:rsidR="005234C9" w:rsidRDefault="005234C9" w:rsidP="005234C9">
      <w:pPr>
        <w:tabs>
          <w:tab w:val="left" w:pos="5260"/>
        </w:tabs>
        <w:ind w:right="270"/>
        <w:rPr>
          <w:rFonts w:asciiTheme="minorHAnsi" w:hAnsiTheme="minorHAnsi" w:cstheme="minorHAnsi"/>
          <w:i/>
          <w:iCs/>
          <w:color w:val="4F81BD" w:themeColor="accent1"/>
        </w:rPr>
      </w:pPr>
    </w:p>
    <w:p w14:paraId="1BFD2379" w14:textId="77777777" w:rsidR="005234C9" w:rsidRDefault="005234C9" w:rsidP="005234C9">
      <w:pPr>
        <w:tabs>
          <w:tab w:val="left" w:pos="5260"/>
        </w:tabs>
        <w:ind w:right="270"/>
        <w:rPr>
          <w:rFonts w:asciiTheme="minorHAnsi" w:hAnsiTheme="minorHAnsi" w:cstheme="minorHAnsi"/>
          <w:i/>
          <w:iCs/>
          <w:color w:val="4F81BD" w:themeColor="accent1"/>
        </w:rPr>
      </w:pPr>
    </w:p>
    <w:p w14:paraId="414DE012" w14:textId="77777777" w:rsidR="005234C9" w:rsidRDefault="005234C9" w:rsidP="005234C9">
      <w:pPr>
        <w:jc w:val="center"/>
        <w:rPr>
          <w:rFonts w:asciiTheme="minorHAnsi" w:hAnsiTheme="minorHAnsi" w:cstheme="minorHAnsi"/>
        </w:rPr>
      </w:pPr>
    </w:p>
    <w:p w14:paraId="623F1AA6" w14:textId="77777777" w:rsidR="005234C9" w:rsidRPr="005234C9" w:rsidRDefault="005234C9" w:rsidP="005234C9">
      <w:pPr>
        <w:jc w:val="center"/>
        <w:rPr>
          <w:rFonts w:asciiTheme="minorHAnsi" w:hAnsiTheme="minorHAnsi" w:cstheme="minorHAnsi"/>
        </w:rPr>
      </w:pPr>
      <w:r w:rsidRPr="005234C9">
        <w:rPr>
          <w:rFonts w:asciiTheme="minorHAnsi" w:hAnsiTheme="minorHAnsi" w:cstheme="minorHAnsi"/>
        </w:rPr>
        <w:t>1 - 3</w:t>
      </w:r>
    </w:p>
    <w:p w14:paraId="4D069698" w14:textId="1FED00A9" w:rsidR="005234C9" w:rsidRPr="005234C9" w:rsidRDefault="005234C9" w:rsidP="005234C9">
      <w:pPr>
        <w:rPr>
          <w:rFonts w:asciiTheme="minorHAnsi" w:hAnsiTheme="minorHAnsi" w:cstheme="minorHAnsi"/>
        </w:rPr>
        <w:sectPr w:rsidR="005234C9" w:rsidRPr="005234C9" w:rsidSect="005234C9">
          <w:headerReference w:type="default" r:id="rId11"/>
          <w:pgSz w:w="12240" w:h="15840"/>
          <w:pgMar w:top="720" w:right="1440" w:bottom="720" w:left="1440" w:header="720" w:footer="576" w:gutter="0"/>
          <w:pgNumType w:start="1" w:chapStyle="1"/>
          <w:cols w:space="720"/>
          <w:docGrid w:linePitch="360"/>
        </w:sectPr>
      </w:pPr>
    </w:p>
    <w:p w14:paraId="1B4C705D" w14:textId="61AD640F" w:rsidR="00263634" w:rsidRPr="004035FD" w:rsidRDefault="00263634" w:rsidP="00A51013">
      <w:pPr>
        <w:rPr>
          <w:rFonts w:asciiTheme="minorHAnsi" w:hAnsiTheme="minorHAnsi" w:cstheme="minorHAnsi"/>
          <w:b/>
          <w:bCs/>
          <w:u w:val="single"/>
        </w:rPr>
      </w:pPr>
      <w:r w:rsidRPr="004035FD">
        <w:rPr>
          <w:rFonts w:asciiTheme="minorHAnsi" w:hAnsiTheme="minorHAnsi" w:cstheme="minorHAnsi"/>
          <w:b/>
          <w:bCs/>
          <w:u w:val="single"/>
        </w:rPr>
        <w:lastRenderedPageBreak/>
        <w:t>Enhancement 1 – Increase Starting Salaries</w:t>
      </w:r>
    </w:p>
    <w:p w14:paraId="0B3F2044" w14:textId="0FC58C93" w:rsidR="00263634" w:rsidRPr="004035FD" w:rsidRDefault="00263634" w:rsidP="00A51013">
      <w:pPr>
        <w:rPr>
          <w:rFonts w:asciiTheme="minorHAnsi" w:hAnsiTheme="minorHAnsi" w:cstheme="minorHAnsi"/>
        </w:rPr>
      </w:pPr>
    </w:p>
    <w:p w14:paraId="617A8FBA" w14:textId="5C36944F" w:rsidR="00CF49C0" w:rsidRPr="004035FD" w:rsidRDefault="00CF49C0" w:rsidP="00DA5DFA">
      <w:pPr>
        <w:ind w:left="1440" w:hanging="1440"/>
        <w:jc w:val="both"/>
        <w:rPr>
          <w:rFonts w:asciiTheme="minorHAnsi" w:hAnsiTheme="minorHAnsi" w:cstheme="minorHAnsi"/>
        </w:rPr>
      </w:pPr>
      <w:r w:rsidRPr="004035FD">
        <w:rPr>
          <w:rFonts w:asciiTheme="minorHAnsi" w:hAnsiTheme="minorHAnsi" w:cstheme="minorHAnsi"/>
          <w:i/>
          <w:iCs/>
        </w:rPr>
        <w:t>Proposal:</w:t>
      </w:r>
      <w:r w:rsidR="00DA5DFA">
        <w:rPr>
          <w:rFonts w:asciiTheme="minorHAnsi" w:hAnsiTheme="minorHAnsi" w:cstheme="minorHAnsi"/>
        </w:rPr>
        <w:tab/>
      </w:r>
      <w:r w:rsidRPr="004035FD">
        <w:rPr>
          <w:rFonts w:asciiTheme="minorHAnsi" w:hAnsiTheme="minorHAnsi" w:cstheme="minorHAnsi"/>
        </w:rPr>
        <w:t>Increase our starting salaries from $5</w:t>
      </w:r>
      <w:r w:rsidR="00FE6832">
        <w:rPr>
          <w:rFonts w:asciiTheme="minorHAnsi" w:hAnsiTheme="minorHAnsi" w:cstheme="minorHAnsi"/>
        </w:rPr>
        <w:t>0</w:t>
      </w:r>
      <w:r w:rsidRPr="004035FD">
        <w:rPr>
          <w:rFonts w:asciiTheme="minorHAnsi" w:hAnsiTheme="minorHAnsi" w:cstheme="minorHAnsi"/>
        </w:rPr>
        <w:t>,000 to $5</w:t>
      </w:r>
      <w:r w:rsidR="00FE6832">
        <w:rPr>
          <w:rFonts w:asciiTheme="minorHAnsi" w:hAnsiTheme="minorHAnsi" w:cstheme="minorHAnsi"/>
        </w:rPr>
        <w:t>2</w:t>
      </w:r>
      <w:r w:rsidRPr="004035FD">
        <w:rPr>
          <w:rFonts w:asciiTheme="minorHAnsi" w:hAnsiTheme="minorHAnsi" w:cstheme="minorHAnsi"/>
        </w:rPr>
        <w:t xml:space="preserve">,000, which is a </w:t>
      </w:r>
      <w:r w:rsidR="00DA5DFA">
        <w:rPr>
          <w:rFonts w:asciiTheme="minorHAnsi" w:hAnsiTheme="minorHAnsi" w:cstheme="minorHAnsi"/>
        </w:rPr>
        <w:t>four</w:t>
      </w:r>
      <w:r w:rsidRPr="004035FD">
        <w:rPr>
          <w:rFonts w:asciiTheme="minorHAnsi" w:hAnsiTheme="minorHAnsi" w:cstheme="minorHAnsi"/>
        </w:rPr>
        <w:t xml:space="preserve"> percent increase.</w:t>
      </w:r>
    </w:p>
    <w:p w14:paraId="3B41DD46" w14:textId="77777777" w:rsidR="00CF49C0" w:rsidRPr="004035FD" w:rsidRDefault="00CF49C0" w:rsidP="00A51013">
      <w:pPr>
        <w:rPr>
          <w:rFonts w:asciiTheme="minorHAnsi" w:hAnsiTheme="minorHAnsi" w:cstheme="minorHAnsi"/>
        </w:rPr>
      </w:pPr>
    </w:p>
    <w:p w14:paraId="28AE9BE6" w14:textId="45D0AC2F" w:rsidR="00263634" w:rsidRPr="004035FD" w:rsidRDefault="00CF49C0" w:rsidP="00DA5DFA">
      <w:pPr>
        <w:jc w:val="both"/>
        <w:rPr>
          <w:rFonts w:asciiTheme="minorHAnsi" w:hAnsiTheme="minorHAnsi" w:cstheme="minorHAnsi"/>
        </w:rPr>
      </w:pPr>
      <w:r w:rsidRPr="004035FD">
        <w:rPr>
          <w:rFonts w:asciiTheme="minorHAnsi" w:hAnsiTheme="minorHAnsi" w:cstheme="minorHAnsi"/>
          <w:i/>
          <w:iCs/>
        </w:rPr>
        <w:t>Justification f</w:t>
      </w:r>
      <w:r w:rsidR="00F77B75">
        <w:rPr>
          <w:rFonts w:asciiTheme="minorHAnsi" w:hAnsiTheme="minorHAnsi" w:cstheme="minorHAnsi"/>
          <w:i/>
          <w:iCs/>
        </w:rPr>
        <w:t>or</w:t>
      </w:r>
      <w:r w:rsidRPr="004035FD">
        <w:rPr>
          <w:rFonts w:asciiTheme="minorHAnsi" w:hAnsiTheme="minorHAnsi" w:cstheme="minorHAnsi"/>
          <w:i/>
          <w:iCs/>
        </w:rPr>
        <w:t xml:space="preserve"> Proposed Enhancement</w:t>
      </w:r>
      <w:r w:rsidR="00A774F9" w:rsidRPr="004035FD">
        <w:rPr>
          <w:rFonts w:asciiTheme="minorHAnsi" w:hAnsiTheme="minorHAnsi" w:cstheme="minorHAnsi"/>
          <w:i/>
          <w:iCs/>
        </w:rPr>
        <w:t>:</w:t>
      </w:r>
      <w:r w:rsidR="00DA5DFA">
        <w:rPr>
          <w:rFonts w:asciiTheme="minorHAnsi" w:hAnsiTheme="minorHAnsi" w:cstheme="minorHAnsi"/>
          <w:i/>
          <w:iCs/>
        </w:rPr>
        <w:t xml:space="preserve">  </w:t>
      </w:r>
      <w:r w:rsidR="00263634" w:rsidRPr="004035FD">
        <w:rPr>
          <w:rFonts w:asciiTheme="minorHAnsi" w:hAnsiTheme="minorHAnsi" w:cstheme="minorHAnsi"/>
        </w:rPr>
        <w:t>The majority of entry level staff we hire are recent accounting graduates from higher education institutions</w:t>
      </w:r>
      <w:r w:rsidR="00512FB3" w:rsidRPr="004035FD">
        <w:rPr>
          <w:rFonts w:asciiTheme="minorHAnsi" w:hAnsiTheme="minorHAnsi" w:cstheme="minorHAnsi"/>
        </w:rPr>
        <w:t xml:space="preserve">, hence </w:t>
      </w:r>
      <w:r w:rsidR="00091F1D">
        <w:rPr>
          <w:rFonts w:asciiTheme="minorHAnsi" w:hAnsiTheme="minorHAnsi" w:cstheme="minorHAnsi"/>
        </w:rPr>
        <w:t xml:space="preserve">public accounting firms are </w:t>
      </w:r>
      <w:r w:rsidR="00512FB3" w:rsidRPr="004035FD">
        <w:rPr>
          <w:rFonts w:asciiTheme="minorHAnsi" w:hAnsiTheme="minorHAnsi" w:cstheme="minorHAnsi"/>
        </w:rPr>
        <w:t xml:space="preserve">our primary competition </w:t>
      </w:r>
      <w:r w:rsidR="00BF587B" w:rsidRPr="004035FD">
        <w:rPr>
          <w:rFonts w:asciiTheme="minorHAnsi" w:hAnsiTheme="minorHAnsi" w:cstheme="minorHAnsi"/>
        </w:rPr>
        <w:t>wh</w:t>
      </w:r>
      <w:r w:rsidR="00091F1D">
        <w:rPr>
          <w:rFonts w:asciiTheme="minorHAnsi" w:hAnsiTheme="minorHAnsi" w:cstheme="minorHAnsi"/>
        </w:rPr>
        <w:t>en</w:t>
      </w:r>
      <w:r w:rsidR="00BF587B" w:rsidRPr="004035FD">
        <w:rPr>
          <w:rFonts w:asciiTheme="minorHAnsi" w:hAnsiTheme="minorHAnsi" w:cstheme="minorHAnsi"/>
        </w:rPr>
        <w:t xml:space="preserve"> recruiting </w:t>
      </w:r>
      <w:r w:rsidR="00091F1D">
        <w:rPr>
          <w:rFonts w:asciiTheme="minorHAnsi" w:hAnsiTheme="minorHAnsi" w:cstheme="minorHAnsi"/>
        </w:rPr>
        <w:t>staff</w:t>
      </w:r>
      <w:r w:rsidR="00512FB3" w:rsidRPr="004035FD">
        <w:rPr>
          <w:rFonts w:asciiTheme="minorHAnsi" w:hAnsiTheme="minorHAnsi" w:cstheme="minorHAnsi"/>
        </w:rPr>
        <w:t xml:space="preserve">.  Many firms </w:t>
      </w:r>
      <w:r w:rsidR="003D7891" w:rsidRPr="004035FD">
        <w:rPr>
          <w:rFonts w:asciiTheme="minorHAnsi" w:hAnsiTheme="minorHAnsi" w:cstheme="minorHAnsi"/>
        </w:rPr>
        <w:t xml:space="preserve">now offer signing bonuses and other perks as part of their compensation packages, which has made it increasingly difficult for us to recruit qualified </w:t>
      </w:r>
      <w:r w:rsidR="00091F1D">
        <w:rPr>
          <w:rFonts w:asciiTheme="minorHAnsi" w:hAnsiTheme="minorHAnsi" w:cstheme="minorHAnsi"/>
        </w:rPr>
        <w:t xml:space="preserve">and diverse </w:t>
      </w:r>
      <w:r w:rsidR="003D7891" w:rsidRPr="004035FD">
        <w:rPr>
          <w:rFonts w:asciiTheme="minorHAnsi" w:hAnsiTheme="minorHAnsi" w:cstheme="minorHAnsi"/>
        </w:rPr>
        <w:t xml:space="preserve">new staff.  </w:t>
      </w:r>
      <w:r w:rsidR="001C7B2E" w:rsidRPr="004035FD">
        <w:rPr>
          <w:rFonts w:asciiTheme="minorHAnsi" w:hAnsiTheme="minorHAnsi" w:cstheme="minorHAnsi"/>
        </w:rPr>
        <w:t xml:space="preserve">Further, when expanding our recruitment efforts to professionals with work experience, the number one reason </w:t>
      </w:r>
      <w:r w:rsidR="00471E11" w:rsidRPr="004035FD">
        <w:rPr>
          <w:rFonts w:asciiTheme="minorHAnsi" w:hAnsiTheme="minorHAnsi" w:cstheme="minorHAnsi"/>
        </w:rPr>
        <w:t>cited by</w:t>
      </w:r>
      <w:r w:rsidR="00F576C8" w:rsidRPr="004035FD">
        <w:rPr>
          <w:rFonts w:asciiTheme="minorHAnsi" w:hAnsiTheme="minorHAnsi" w:cstheme="minorHAnsi"/>
        </w:rPr>
        <w:t xml:space="preserve"> candidate</w:t>
      </w:r>
      <w:r w:rsidR="00BF587B" w:rsidRPr="004035FD">
        <w:rPr>
          <w:rFonts w:asciiTheme="minorHAnsi" w:hAnsiTheme="minorHAnsi" w:cstheme="minorHAnsi"/>
        </w:rPr>
        <w:t>s</w:t>
      </w:r>
      <w:r w:rsidR="00F576C8" w:rsidRPr="004035FD">
        <w:rPr>
          <w:rFonts w:asciiTheme="minorHAnsi" w:hAnsiTheme="minorHAnsi" w:cstheme="minorHAnsi"/>
        </w:rPr>
        <w:t xml:space="preserve"> </w:t>
      </w:r>
      <w:r w:rsidR="00471E11" w:rsidRPr="004035FD">
        <w:rPr>
          <w:rFonts w:asciiTheme="minorHAnsi" w:hAnsiTheme="minorHAnsi" w:cstheme="minorHAnsi"/>
        </w:rPr>
        <w:t xml:space="preserve">who </w:t>
      </w:r>
      <w:r w:rsidR="00F576C8" w:rsidRPr="004035FD">
        <w:rPr>
          <w:rFonts w:asciiTheme="minorHAnsi" w:hAnsiTheme="minorHAnsi" w:cstheme="minorHAnsi"/>
        </w:rPr>
        <w:t>reject an</w:t>
      </w:r>
      <w:r w:rsidR="001C7B2E" w:rsidRPr="004035FD">
        <w:rPr>
          <w:rFonts w:asciiTheme="minorHAnsi" w:hAnsiTheme="minorHAnsi" w:cstheme="minorHAnsi"/>
        </w:rPr>
        <w:t xml:space="preserve"> extended offer is based on salary.  We</w:t>
      </w:r>
      <w:r w:rsidR="003D7891" w:rsidRPr="004035FD">
        <w:rPr>
          <w:rFonts w:asciiTheme="minorHAnsi" w:hAnsiTheme="minorHAnsi" w:cstheme="minorHAnsi"/>
        </w:rPr>
        <w:t xml:space="preserve"> last increased our starting salaries in 2013</w:t>
      </w:r>
      <w:r w:rsidR="001C7B2E" w:rsidRPr="004035FD">
        <w:rPr>
          <w:rFonts w:asciiTheme="minorHAnsi" w:hAnsiTheme="minorHAnsi" w:cstheme="minorHAnsi"/>
        </w:rPr>
        <w:t>.</w:t>
      </w:r>
    </w:p>
    <w:p w14:paraId="7767DE35" w14:textId="66C48492" w:rsidR="001C7B2E" w:rsidRPr="004035FD" w:rsidRDefault="001C7B2E" w:rsidP="00A51013">
      <w:pPr>
        <w:rPr>
          <w:rFonts w:asciiTheme="minorHAnsi" w:hAnsiTheme="minorHAnsi" w:cstheme="minorHAnsi"/>
        </w:rPr>
      </w:pPr>
    </w:p>
    <w:p w14:paraId="1C1ED5D8" w14:textId="53E47B39" w:rsidR="001C7B2E" w:rsidRPr="004035FD" w:rsidRDefault="00A774F9" w:rsidP="00A51013">
      <w:pPr>
        <w:rPr>
          <w:rFonts w:asciiTheme="minorHAnsi" w:hAnsiTheme="minorHAnsi" w:cstheme="minorHAnsi"/>
          <w:b/>
          <w:bCs/>
          <w:u w:val="single"/>
        </w:rPr>
      </w:pPr>
      <w:r w:rsidRPr="004035FD">
        <w:rPr>
          <w:rFonts w:asciiTheme="minorHAnsi" w:hAnsiTheme="minorHAnsi" w:cstheme="minorHAnsi"/>
          <w:b/>
          <w:bCs/>
          <w:u w:val="single"/>
        </w:rPr>
        <w:t>Enhancement 2 – Provide Additional Promotional Opportunity</w:t>
      </w:r>
    </w:p>
    <w:p w14:paraId="1A63444D" w14:textId="6D3FF3B2" w:rsidR="00A774F9" w:rsidRPr="004035FD" w:rsidRDefault="00A774F9" w:rsidP="00A51013">
      <w:pPr>
        <w:rPr>
          <w:rFonts w:asciiTheme="minorHAnsi" w:hAnsiTheme="minorHAnsi" w:cstheme="minorHAnsi"/>
          <w:b/>
          <w:bCs/>
          <w:u w:val="single"/>
        </w:rPr>
      </w:pPr>
    </w:p>
    <w:p w14:paraId="4974D692" w14:textId="382A46FE" w:rsidR="00A774F9" w:rsidRPr="004035FD" w:rsidRDefault="00A774F9" w:rsidP="00A774F9">
      <w:pPr>
        <w:ind w:left="1440" w:hanging="1440"/>
        <w:rPr>
          <w:rFonts w:asciiTheme="minorHAnsi" w:hAnsiTheme="minorHAnsi" w:cstheme="minorHAnsi"/>
        </w:rPr>
      </w:pPr>
      <w:r w:rsidRPr="004035FD">
        <w:rPr>
          <w:rFonts w:asciiTheme="minorHAnsi" w:hAnsiTheme="minorHAnsi" w:cstheme="minorHAnsi"/>
          <w:i/>
          <w:iCs/>
        </w:rPr>
        <w:t>Proposal</w:t>
      </w:r>
      <w:r w:rsidRPr="004035FD">
        <w:rPr>
          <w:rFonts w:asciiTheme="minorHAnsi" w:hAnsiTheme="minorHAnsi" w:cstheme="minorHAnsi"/>
        </w:rPr>
        <w:t>:</w:t>
      </w:r>
      <w:r w:rsidRPr="004035FD">
        <w:rPr>
          <w:rFonts w:asciiTheme="minorHAnsi" w:hAnsiTheme="minorHAnsi" w:cstheme="minorHAnsi"/>
        </w:rPr>
        <w:tab/>
        <w:t>Provide a</w:t>
      </w:r>
      <w:r w:rsidR="00091F1D">
        <w:rPr>
          <w:rFonts w:asciiTheme="minorHAnsi" w:hAnsiTheme="minorHAnsi" w:cstheme="minorHAnsi"/>
        </w:rPr>
        <w:t>dditional</w:t>
      </w:r>
      <w:r w:rsidRPr="004035FD">
        <w:rPr>
          <w:rFonts w:asciiTheme="minorHAnsi" w:hAnsiTheme="minorHAnsi" w:cstheme="minorHAnsi"/>
        </w:rPr>
        <w:t xml:space="preserve"> promotional opportunity when progressing from Associate Auditor to Auditor to assist with staff retention</w:t>
      </w:r>
      <w:r w:rsidR="0061293C" w:rsidRPr="004035FD">
        <w:rPr>
          <w:rFonts w:asciiTheme="minorHAnsi" w:hAnsiTheme="minorHAnsi" w:cstheme="minorHAnsi"/>
        </w:rPr>
        <w:t>.</w:t>
      </w:r>
    </w:p>
    <w:p w14:paraId="2D519D91" w14:textId="2F16864A" w:rsidR="00A774F9" w:rsidRPr="004035FD" w:rsidRDefault="00A774F9" w:rsidP="00A51013">
      <w:pPr>
        <w:rPr>
          <w:rFonts w:asciiTheme="minorHAnsi" w:hAnsiTheme="minorHAnsi" w:cstheme="minorHAnsi"/>
        </w:rPr>
      </w:pPr>
    </w:p>
    <w:p w14:paraId="0E2A8AB8" w14:textId="47A6AEB7" w:rsidR="00A774F9" w:rsidRPr="004035FD" w:rsidRDefault="00A774F9" w:rsidP="00DA5DFA">
      <w:pPr>
        <w:jc w:val="both"/>
        <w:rPr>
          <w:rFonts w:asciiTheme="minorHAnsi" w:hAnsiTheme="minorHAnsi" w:cstheme="minorHAnsi"/>
        </w:rPr>
      </w:pPr>
      <w:r w:rsidRPr="004035FD">
        <w:rPr>
          <w:rFonts w:asciiTheme="minorHAnsi" w:hAnsiTheme="minorHAnsi" w:cstheme="minorHAnsi"/>
          <w:i/>
          <w:iCs/>
        </w:rPr>
        <w:t>Justification for Proposed Enhancement:</w:t>
      </w:r>
      <w:r w:rsidRPr="004035FD">
        <w:rPr>
          <w:rFonts w:asciiTheme="minorHAnsi" w:hAnsiTheme="minorHAnsi" w:cstheme="minorHAnsi"/>
        </w:rPr>
        <w:tab/>
        <w:t>Under our current organizational structure, the progression from Associate Auditor to Auditor occurs when a staff is no longer on probation, which is generally one year, and</w:t>
      </w:r>
      <w:r w:rsidR="00F576C8" w:rsidRPr="004035FD">
        <w:rPr>
          <w:rFonts w:asciiTheme="minorHAnsi" w:hAnsiTheme="minorHAnsi" w:cstheme="minorHAnsi"/>
        </w:rPr>
        <w:t xml:space="preserve"> we provide</w:t>
      </w:r>
      <w:r w:rsidRPr="004035FD">
        <w:rPr>
          <w:rFonts w:asciiTheme="minorHAnsi" w:hAnsiTheme="minorHAnsi" w:cstheme="minorHAnsi"/>
        </w:rPr>
        <w:t xml:space="preserve"> a nominal salary increase of $1,000.  For all other promotions, as staff progress through our organizational structure, we typically provide a 9.6% increase, hence the current progression from Associate Auditor to Auditor is not reflective of a true promotional opportunity.  </w:t>
      </w:r>
      <w:r w:rsidR="002960DB" w:rsidRPr="004035FD">
        <w:rPr>
          <w:rFonts w:asciiTheme="minorHAnsi" w:hAnsiTheme="minorHAnsi" w:cstheme="minorHAnsi"/>
        </w:rPr>
        <w:t>Under</w:t>
      </w:r>
      <w:r w:rsidRPr="004035FD">
        <w:rPr>
          <w:rFonts w:asciiTheme="minorHAnsi" w:hAnsiTheme="minorHAnsi" w:cstheme="minorHAnsi"/>
        </w:rPr>
        <w:t xml:space="preserve"> our existing structure, </w:t>
      </w:r>
      <w:r w:rsidR="002960DB" w:rsidRPr="004035FD">
        <w:rPr>
          <w:rFonts w:asciiTheme="minorHAnsi" w:hAnsiTheme="minorHAnsi" w:cstheme="minorHAnsi"/>
        </w:rPr>
        <w:t xml:space="preserve">qualified </w:t>
      </w:r>
      <w:r w:rsidRPr="004035FD">
        <w:rPr>
          <w:rFonts w:asciiTheme="minorHAnsi" w:hAnsiTheme="minorHAnsi" w:cstheme="minorHAnsi"/>
        </w:rPr>
        <w:t>staff can quickly progress to</w:t>
      </w:r>
      <w:r w:rsidR="002960DB" w:rsidRPr="004035FD">
        <w:rPr>
          <w:rFonts w:asciiTheme="minorHAnsi" w:hAnsiTheme="minorHAnsi" w:cstheme="minorHAnsi"/>
        </w:rPr>
        <w:t xml:space="preserve"> Senior Auditor and</w:t>
      </w:r>
      <w:r w:rsidRPr="004035FD">
        <w:rPr>
          <w:rFonts w:asciiTheme="minorHAnsi" w:hAnsiTheme="minorHAnsi" w:cstheme="minorHAnsi"/>
        </w:rPr>
        <w:t xml:space="preserve"> Audit Supervisor</w:t>
      </w:r>
      <w:r w:rsidR="002960DB" w:rsidRPr="004035FD">
        <w:rPr>
          <w:rFonts w:asciiTheme="minorHAnsi" w:hAnsiTheme="minorHAnsi" w:cstheme="minorHAnsi"/>
        </w:rPr>
        <w:t xml:space="preserve">, and </w:t>
      </w:r>
      <w:r w:rsidR="00F576C8" w:rsidRPr="004035FD">
        <w:rPr>
          <w:rFonts w:asciiTheme="minorHAnsi" w:hAnsiTheme="minorHAnsi" w:cstheme="minorHAnsi"/>
        </w:rPr>
        <w:t>after which</w:t>
      </w:r>
      <w:r w:rsidR="002960DB" w:rsidRPr="004035FD">
        <w:rPr>
          <w:rFonts w:asciiTheme="minorHAnsi" w:hAnsiTheme="minorHAnsi" w:cstheme="minorHAnsi"/>
        </w:rPr>
        <w:t xml:space="preserve"> deem their </w:t>
      </w:r>
      <w:r w:rsidR="00091F1D">
        <w:rPr>
          <w:rFonts w:asciiTheme="minorHAnsi" w:hAnsiTheme="minorHAnsi" w:cstheme="minorHAnsi"/>
        </w:rPr>
        <w:t xml:space="preserve">upward mobility in terms of </w:t>
      </w:r>
      <w:r w:rsidR="002960DB" w:rsidRPr="004035FD">
        <w:rPr>
          <w:rFonts w:asciiTheme="minorHAnsi" w:hAnsiTheme="minorHAnsi" w:cstheme="minorHAnsi"/>
        </w:rPr>
        <w:t>position and related salary as limited, when comparing t</w:t>
      </w:r>
      <w:r w:rsidR="004F6F1B" w:rsidRPr="004035FD">
        <w:rPr>
          <w:rFonts w:asciiTheme="minorHAnsi" w:hAnsiTheme="minorHAnsi" w:cstheme="minorHAnsi"/>
        </w:rPr>
        <w:t xml:space="preserve">he opportunity for upward mobility and </w:t>
      </w:r>
      <w:r w:rsidR="002960DB" w:rsidRPr="004035FD">
        <w:rPr>
          <w:rFonts w:asciiTheme="minorHAnsi" w:hAnsiTheme="minorHAnsi" w:cstheme="minorHAnsi"/>
        </w:rPr>
        <w:t xml:space="preserve">salaries offered </w:t>
      </w:r>
      <w:r w:rsidR="00091F1D">
        <w:rPr>
          <w:rFonts w:asciiTheme="minorHAnsi" w:hAnsiTheme="minorHAnsi" w:cstheme="minorHAnsi"/>
        </w:rPr>
        <w:t xml:space="preserve">for experienced auditors </w:t>
      </w:r>
      <w:r w:rsidR="002960DB" w:rsidRPr="004035FD">
        <w:rPr>
          <w:rFonts w:asciiTheme="minorHAnsi" w:hAnsiTheme="minorHAnsi" w:cstheme="minorHAnsi"/>
        </w:rPr>
        <w:t xml:space="preserve">by CPA firms and other state agencies.  </w:t>
      </w:r>
    </w:p>
    <w:p w14:paraId="35EF6FA9" w14:textId="3D9B7D63" w:rsidR="002960DB" w:rsidRPr="004035FD" w:rsidRDefault="002960DB" w:rsidP="00DA5DFA">
      <w:pPr>
        <w:jc w:val="both"/>
        <w:rPr>
          <w:rFonts w:asciiTheme="minorHAnsi" w:hAnsiTheme="minorHAnsi" w:cstheme="minorHAnsi"/>
        </w:rPr>
      </w:pPr>
    </w:p>
    <w:p w14:paraId="36B44348" w14:textId="279BF4F8" w:rsidR="00A774F9" w:rsidRPr="004035FD" w:rsidRDefault="00BF587B" w:rsidP="00DA5DFA">
      <w:pPr>
        <w:jc w:val="both"/>
        <w:rPr>
          <w:rFonts w:asciiTheme="minorHAnsi" w:hAnsiTheme="minorHAnsi" w:cstheme="minorHAnsi"/>
        </w:rPr>
      </w:pPr>
      <w:r w:rsidRPr="004035FD">
        <w:rPr>
          <w:rFonts w:asciiTheme="minorHAnsi" w:hAnsiTheme="minorHAnsi" w:cstheme="minorHAnsi"/>
        </w:rPr>
        <w:t>We propose</w:t>
      </w:r>
      <w:r w:rsidR="002960DB" w:rsidRPr="004035FD">
        <w:rPr>
          <w:rFonts w:asciiTheme="minorHAnsi" w:hAnsiTheme="minorHAnsi" w:cstheme="minorHAnsi"/>
        </w:rPr>
        <w:t xml:space="preserve"> to make the progression from Associate Auditor to Auditor a true promotional opportunity, no longer tied to the end of the probationary period, and reflective of the typical 9.6 percent </w:t>
      </w:r>
      <w:r w:rsidR="00B33766">
        <w:rPr>
          <w:rFonts w:asciiTheme="minorHAnsi" w:hAnsiTheme="minorHAnsi" w:cstheme="minorHAnsi"/>
        </w:rPr>
        <w:t xml:space="preserve">promotional </w:t>
      </w:r>
      <w:r w:rsidR="002960DB" w:rsidRPr="004035FD">
        <w:rPr>
          <w:rFonts w:asciiTheme="minorHAnsi" w:hAnsiTheme="minorHAnsi" w:cstheme="minorHAnsi"/>
        </w:rPr>
        <w:t>increase</w:t>
      </w:r>
      <w:r w:rsidR="004F6F1B" w:rsidRPr="004035FD">
        <w:rPr>
          <w:rFonts w:asciiTheme="minorHAnsi" w:hAnsiTheme="minorHAnsi" w:cstheme="minorHAnsi"/>
        </w:rPr>
        <w:t>.  This</w:t>
      </w:r>
      <w:r w:rsidR="002960DB" w:rsidRPr="004035FD">
        <w:rPr>
          <w:rFonts w:asciiTheme="minorHAnsi" w:hAnsiTheme="minorHAnsi" w:cstheme="minorHAnsi"/>
        </w:rPr>
        <w:t xml:space="preserve"> will </w:t>
      </w:r>
      <w:r w:rsidR="004F6F1B" w:rsidRPr="004035FD">
        <w:rPr>
          <w:rFonts w:asciiTheme="minorHAnsi" w:hAnsiTheme="minorHAnsi" w:cstheme="minorHAnsi"/>
        </w:rPr>
        <w:t xml:space="preserve">allow us to </w:t>
      </w:r>
      <w:r w:rsidR="002960DB" w:rsidRPr="004035FD">
        <w:rPr>
          <w:rFonts w:asciiTheme="minorHAnsi" w:hAnsiTheme="minorHAnsi" w:cstheme="minorHAnsi"/>
        </w:rPr>
        <w:t>extend the timeframe for staff to progress through our organizational structure and assist with ongoing staff retention efforts.</w:t>
      </w:r>
      <w:r w:rsidR="00396454">
        <w:rPr>
          <w:rFonts w:asciiTheme="minorHAnsi" w:hAnsiTheme="minorHAnsi" w:cstheme="minorHAnsi"/>
        </w:rPr>
        <w:t xml:space="preserve">  </w:t>
      </w:r>
    </w:p>
    <w:p w14:paraId="4CF6FEC0" w14:textId="251183AB" w:rsidR="00A774F9" w:rsidRDefault="00A774F9" w:rsidP="00A774F9">
      <w:pPr>
        <w:jc w:val="both"/>
        <w:rPr>
          <w:rFonts w:asciiTheme="minorHAnsi" w:hAnsiTheme="minorHAnsi" w:cstheme="minorHAnsi"/>
        </w:rPr>
      </w:pPr>
    </w:p>
    <w:p w14:paraId="2BF50C17" w14:textId="3E85DBE9" w:rsidR="00396454" w:rsidRPr="00396454" w:rsidRDefault="00396454" w:rsidP="00396454">
      <w:pPr>
        <w:jc w:val="center"/>
        <w:rPr>
          <w:rFonts w:asciiTheme="minorHAnsi" w:hAnsiTheme="minorHAnsi" w:cstheme="minorHAnsi"/>
          <w:b/>
          <w:bCs/>
          <w:color w:val="4F81BD" w:themeColor="accent1"/>
        </w:rPr>
      </w:pPr>
      <w:r w:rsidRPr="00396454">
        <w:rPr>
          <w:rFonts w:asciiTheme="minorHAnsi" w:hAnsiTheme="minorHAnsi" w:cstheme="minorHAnsi"/>
          <w:b/>
          <w:bCs/>
          <w:color w:val="4F81BD" w:themeColor="accent1"/>
        </w:rPr>
        <w:t>APA Organization</w:t>
      </w:r>
      <w:r>
        <w:rPr>
          <w:rFonts w:asciiTheme="minorHAnsi" w:hAnsiTheme="minorHAnsi" w:cstheme="minorHAnsi"/>
          <w:b/>
          <w:bCs/>
          <w:color w:val="4F81BD" w:themeColor="accent1"/>
        </w:rPr>
        <w:t>al</w:t>
      </w:r>
      <w:r w:rsidRPr="00396454">
        <w:rPr>
          <w:rFonts w:asciiTheme="minorHAnsi" w:hAnsiTheme="minorHAnsi" w:cstheme="minorHAnsi"/>
          <w:b/>
          <w:bCs/>
          <w:color w:val="4F81BD" w:themeColor="accent1"/>
        </w:rPr>
        <w:t xml:space="preserve"> </w:t>
      </w:r>
      <w:r>
        <w:rPr>
          <w:rFonts w:asciiTheme="minorHAnsi" w:hAnsiTheme="minorHAnsi" w:cstheme="minorHAnsi"/>
          <w:b/>
          <w:bCs/>
          <w:color w:val="4F81BD" w:themeColor="accent1"/>
        </w:rPr>
        <w:t>Progression for Staff</w:t>
      </w:r>
    </w:p>
    <w:p w14:paraId="270F9E79" w14:textId="67CFAFA7" w:rsidR="005234C9" w:rsidRPr="005234C9" w:rsidRDefault="00A774F9" w:rsidP="005234C9">
      <w:pPr>
        <w:ind w:firstLine="180"/>
      </w:pPr>
      <w:r w:rsidRPr="004035FD">
        <w:rPr>
          <w:noProof/>
        </w:rPr>
        <w:drawing>
          <wp:inline distT="0" distB="0" distL="0" distR="0" wp14:anchorId="72A588A0" wp14:editId="64ED974C">
            <wp:extent cx="5701030" cy="879895"/>
            <wp:effectExtent l="19050" t="0" r="330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5B6F02" w14:textId="77777777" w:rsidR="005234C9" w:rsidRDefault="005234C9" w:rsidP="005234C9">
      <w:pPr>
        <w:rPr>
          <w:noProof/>
        </w:rPr>
      </w:pPr>
    </w:p>
    <w:p w14:paraId="0839A7D9" w14:textId="77777777" w:rsidR="005234C9" w:rsidRDefault="005234C9" w:rsidP="005234C9">
      <w:pPr>
        <w:rPr>
          <w:rFonts w:asciiTheme="minorHAnsi" w:hAnsiTheme="minorHAnsi" w:cstheme="minorHAnsi"/>
        </w:rPr>
      </w:pPr>
    </w:p>
    <w:p w14:paraId="4D5FB6A6" w14:textId="77777777" w:rsidR="005234C9" w:rsidRDefault="005234C9" w:rsidP="005234C9">
      <w:pPr>
        <w:rPr>
          <w:rFonts w:asciiTheme="minorHAnsi" w:hAnsiTheme="minorHAnsi" w:cstheme="minorHAnsi"/>
        </w:rPr>
      </w:pPr>
    </w:p>
    <w:p w14:paraId="46C3FFA5" w14:textId="77777777" w:rsidR="005234C9" w:rsidRDefault="005234C9" w:rsidP="005234C9">
      <w:pPr>
        <w:rPr>
          <w:rFonts w:asciiTheme="minorHAnsi" w:hAnsiTheme="minorHAnsi" w:cstheme="minorHAnsi"/>
        </w:rPr>
      </w:pPr>
    </w:p>
    <w:p w14:paraId="10AF5DFC" w14:textId="77777777" w:rsidR="005234C9" w:rsidRDefault="005234C9" w:rsidP="005234C9">
      <w:pPr>
        <w:rPr>
          <w:rFonts w:asciiTheme="minorHAnsi" w:hAnsiTheme="minorHAnsi" w:cstheme="minorHAnsi"/>
        </w:rPr>
      </w:pPr>
    </w:p>
    <w:p w14:paraId="70AA9DBA" w14:textId="77777777" w:rsidR="005234C9" w:rsidRDefault="005234C9" w:rsidP="005234C9">
      <w:pPr>
        <w:rPr>
          <w:rFonts w:asciiTheme="minorHAnsi" w:hAnsiTheme="minorHAnsi" w:cstheme="minorHAnsi"/>
        </w:rPr>
      </w:pPr>
    </w:p>
    <w:p w14:paraId="14E574C1" w14:textId="7A5523E4" w:rsidR="005234C9" w:rsidRDefault="005234C9" w:rsidP="005234C9">
      <w:pPr>
        <w:jc w:val="center"/>
        <w:rPr>
          <w:rFonts w:asciiTheme="minorHAnsi" w:hAnsiTheme="minorHAnsi" w:cstheme="minorHAnsi"/>
        </w:rPr>
      </w:pPr>
      <w:r>
        <w:rPr>
          <w:rFonts w:asciiTheme="minorHAnsi" w:hAnsiTheme="minorHAnsi" w:cstheme="minorHAnsi"/>
        </w:rPr>
        <w:t>2 - 3</w:t>
      </w:r>
    </w:p>
    <w:p w14:paraId="7810D49A" w14:textId="41BCCE01" w:rsidR="005234C9" w:rsidRPr="005234C9" w:rsidRDefault="005234C9" w:rsidP="005234C9">
      <w:pPr>
        <w:rPr>
          <w:rFonts w:asciiTheme="minorHAnsi" w:hAnsiTheme="minorHAnsi" w:cstheme="minorHAnsi"/>
        </w:rPr>
        <w:sectPr w:rsidR="005234C9" w:rsidRPr="005234C9" w:rsidSect="004035FD">
          <w:headerReference w:type="default" r:id="rId17"/>
          <w:footerReference w:type="default" r:id="rId18"/>
          <w:pgSz w:w="12240" w:h="15840"/>
          <w:pgMar w:top="720" w:right="1440" w:bottom="720" w:left="1440" w:header="720" w:footer="576" w:gutter="0"/>
          <w:cols w:space="720"/>
          <w:docGrid w:linePitch="360"/>
        </w:sectPr>
      </w:pPr>
    </w:p>
    <w:p w14:paraId="46A0715E" w14:textId="7F58297F" w:rsidR="000F1F5F" w:rsidRPr="004035FD" w:rsidRDefault="000F1F5F" w:rsidP="000F1F5F">
      <w:pPr>
        <w:rPr>
          <w:rFonts w:asciiTheme="minorHAnsi" w:hAnsiTheme="minorHAnsi" w:cstheme="minorHAnsi"/>
          <w:b/>
          <w:bCs/>
          <w:u w:val="single"/>
        </w:rPr>
      </w:pPr>
      <w:r w:rsidRPr="004035FD">
        <w:rPr>
          <w:rFonts w:asciiTheme="minorHAnsi" w:hAnsiTheme="minorHAnsi" w:cstheme="minorHAnsi"/>
          <w:b/>
          <w:bCs/>
          <w:u w:val="single"/>
        </w:rPr>
        <w:lastRenderedPageBreak/>
        <w:t>Enhancement 3 – Provide Salary Adjustments for CPAs</w:t>
      </w:r>
    </w:p>
    <w:p w14:paraId="2015B2C6" w14:textId="210F9D33" w:rsidR="000F1F5F" w:rsidRPr="004035FD" w:rsidRDefault="000F1F5F" w:rsidP="00A51013">
      <w:pPr>
        <w:rPr>
          <w:rFonts w:asciiTheme="minorHAnsi" w:hAnsiTheme="minorHAnsi" w:cstheme="minorHAnsi"/>
        </w:rPr>
      </w:pPr>
    </w:p>
    <w:p w14:paraId="6F0E7B9A" w14:textId="7C040080" w:rsidR="000F1F5F" w:rsidRPr="004035FD" w:rsidRDefault="0061293C" w:rsidP="00B0455E">
      <w:pPr>
        <w:ind w:left="1440" w:hanging="1440"/>
        <w:jc w:val="both"/>
        <w:rPr>
          <w:rFonts w:asciiTheme="minorHAnsi" w:hAnsiTheme="minorHAnsi" w:cstheme="minorHAnsi"/>
        </w:rPr>
      </w:pPr>
      <w:r w:rsidRPr="004035FD">
        <w:rPr>
          <w:rFonts w:asciiTheme="minorHAnsi" w:hAnsiTheme="minorHAnsi" w:cstheme="minorHAnsi"/>
          <w:i/>
          <w:iCs/>
        </w:rPr>
        <w:t>Proposal</w:t>
      </w:r>
      <w:r w:rsidRPr="004035FD">
        <w:rPr>
          <w:rFonts w:asciiTheme="minorHAnsi" w:hAnsiTheme="minorHAnsi" w:cstheme="minorHAnsi"/>
        </w:rPr>
        <w:t>:</w:t>
      </w:r>
      <w:r w:rsidRPr="004035FD">
        <w:rPr>
          <w:rFonts w:asciiTheme="minorHAnsi" w:hAnsiTheme="minorHAnsi" w:cstheme="minorHAnsi"/>
        </w:rPr>
        <w:tab/>
        <w:t xml:space="preserve">Further incentivize staff </w:t>
      </w:r>
      <w:r w:rsidR="00396454">
        <w:rPr>
          <w:rFonts w:asciiTheme="minorHAnsi" w:hAnsiTheme="minorHAnsi" w:cstheme="minorHAnsi"/>
        </w:rPr>
        <w:t>who</w:t>
      </w:r>
      <w:r w:rsidR="00091F1D">
        <w:rPr>
          <w:rFonts w:asciiTheme="minorHAnsi" w:hAnsiTheme="minorHAnsi" w:cstheme="minorHAnsi"/>
        </w:rPr>
        <w:t xml:space="preserve"> </w:t>
      </w:r>
      <w:r w:rsidRPr="004035FD">
        <w:rPr>
          <w:rFonts w:asciiTheme="minorHAnsi" w:hAnsiTheme="minorHAnsi" w:cstheme="minorHAnsi"/>
        </w:rPr>
        <w:t>becom</w:t>
      </w:r>
      <w:r w:rsidR="00091F1D">
        <w:rPr>
          <w:rFonts w:asciiTheme="minorHAnsi" w:hAnsiTheme="minorHAnsi" w:cstheme="minorHAnsi"/>
        </w:rPr>
        <w:t>e</w:t>
      </w:r>
      <w:r w:rsidRPr="004035FD">
        <w:rPr>
          <w:rFonts w:asciiTheme="minorHAnsi" w:hAnsiTheme="minorHAnsi" w:cstheme="minorHAnsi"/>
        </w:rPr>
        <w:t xml:space="preserve"> licensed CPAs to be</w:t>
      </w:r>
      <w:r w:rsidR="00091F1D">
        <w:rPr>
          <w:rFonts w:asciiTheme="minorHAnsi" w:hAnsiTheme="minorHAnsi" w:cstheme="minorHAnsi"/>
        </w:rPr>
        <w:t xml:space="preserve">tter </w:t>
      </w:r>
      <w:r w:rsidRPr="004035FD">
        <w:rPr>
          <w:rFonts w:asciiTheme="minorHAnsi" w:hAnsiTheme="minorHAnsi" w:cstheme="minorHAnsi"/>
        </w:rPr>
        <w:t>align with market value</w:t>
      </w:r>
      <w:r w:rsidR="00091F1D">
        <w:rPr>
          <w:rFonts w:asciiTheme="minorHAnsi" w:hAnsiTheme="minorHAnsi" w:cstheme="minorHAnsi"/>
        </w:rPr>
        <w:t xml:space="preserve"> </w:t>
      </w:r>
      <w:r w:rsidR="004537F9" w:rsidRPr="004035FD">
        <w:rPr>
          <w:rFonts w:asciiTheme="minorHAnsi" w:hAnsiTheme="minorHAnsi" w:cstheme="minorHAnsi"/>
        </w:rPr>
        <w:t>and increase retention of CPAs</w:t>
      </w:r>
      <w:r w:rsidRPr="004035FD">
        <w:rPr>
          <w:rFonts w:asciiTheme="minorHAnsi" w:hAnsiTheme="minorHAnsi" w:cstheme="minorHAnsi"/>
        </w:rPr>
        <w:t>.</w:t>
      </w:r>
    </w:p>
    <w:p w14:paraId="05DEDC8A" w14:textId="51BF5134" w:rsidR="0061293C" w:rsidRPr="004035FD" w:rsidRDefault="0061293C" w:rsidP="00A51013">
      <w:pPr>
        <w:rPr>
          <w:rFonts w:asciiTheme="minorHAnsi" w:hAnsiTheme="minorHAnsi" w:cstheme="minorHAnsi"/>
        </w:rPr>
      </w:pPr>
    </w:p>
    <w:p w14:paraId="3ACB9FF0" w14:textId="3EEEEFF1" w:rsidR="00A579D0" w:rsidRPr="004035FD" w:rsidRDefault="0061293C" w:rsidP="00A579D0">
      <w:pPr>
        <w:jc w:val="both"/>
        <w:rPr>
          <w:rFonts w:asciiTheme="minorHAnsi" w:hAnsiTheme="minorHAnsi" w:cstheme="minorHAnsi"/>
        </w:rPr>
      </w:pPr>
      <w:r w:rsidRPr="004035FD">
        <w:rPr>
          <w:rFonts w:asciiTheme="minorHAnsi" w:hAnsiTheme="minorHAnsi" w:cstheme="minorHAnsi"/>
          <w:i/>
          <w:iCs/>
        </w:rPr>
        <w:t xml:space="preserve">Justification </w:t>
      </w:r>
      <w:r w:rsidR="00F77B75">
        <w:rPr>
          <w:rFonts w:asciiTheme="minorHAnsi" w:hAnsiTheme="minorHAnsi" w:cstheme="minorHAnsi"/>
          <w:i/>
          <w:iCs/>
        </w:rPr>
        <w:t>for</w:t>
      </w:r>
      <w:r w:rsidRPr="004035FD">
        <w:rPr>
          <w:rFonts w:asciiTheme="minorHAnsi" w:hAnsiTheme="minorHAnsi" w:cstheme="minorHAnsi"/>
          <w:i/>
          <w:iCs/>
        </w:rPr>
        <w:t xml:space="preserve"> </w:t>
      </w:r>
      <w:r w:rsidR="00F77B75">
        <w:rPr>
          <w:rFonts w:asciiTheme="minorHAnsi" w:hAnsiTheme="minorHAnsi" w:cstheme="minorHAnsi"/>
          <w:i/>
          <w:iCs/>
        </w:rPr>
        <w:t xml:space="preserve">Proposed </w:t>
      </w:r>
      <w:r w:rsidRPr="004035FD">
        <w:rPr>
          <w:rFonts w:asciiTheme="minorHAnsi" w:hAnsiTheme="minorHAnsi" w:cstheme="minorHAnsi"/>
          <w:i/>
          <w:iCs/>
        </w:rPr>
        <w:t>Enhancement:</w:t>
      </w:r>
      <w:r w:rsidR="00B0455E">
        <w:rPr>
          <w:rFonts w:asciiTheme="minorHAnsi" w:hAnsiTheme="minorHAnsi" w:cstheme="minorHAnsi"/>
        </w:rPr>
        <w:t xml:space="preserve">  </w:t>
      </w:r>
      <w:r w:rsidRPr="004035FD">
        <w:rPr>
          <w:rFonts w:asciiTheme="minorHAnsi" w:hAnsiTheme="minorHAnsi" w:cstheme="minorHAnsi"/>
        </w:rPr>
        <w:t>CPAs continue to be in high demand in the public sector, state agencies</w:t>
      </w:r>
      <w:r w:rsidR="00B0455E">
        <w:rPr>
          <w:rFonts w:asciiTheme="minorHAnsi" w:hAnsiTheme="minorHAnsi" w:cstheme="minorHAnsi"/>
        </w:rPr>
        <w:t>,</w:t>
      </w:r>
      <w:r w:rsidRPr="004035FD">
        <w:rPr>
          <w:rFonts w:asciiTheme="minorHAnsi" w:hAnsiTheme="minorHAnsi" w:cstheme="minorHAnsi"/>
        </w:rPr>
        <w:t xml:space="preserve"> and higher education institutions.  </w:t>
      </w:r>
      <w:r w:rsidR="00310341" w:rsidRPr="004035FD">
        <w:rPr>
          <w:rFonts w:asciiTheme="minorHAnsi" w:hAnsiTheme="minorHAnsi" w:cstheme="minorHAnsi"/>
        </w:rPr>
        <w:t xml:space="preserve">We experience a significant amount of </w:t>
      </w:r>
      <w:r w:rsidR="00A579D0" w:rsidRPr="004035FD">
        <w:rPr>
          <w:rFonts w:asciiTheme="minorHAnsi" w:hAnsiTheme="minorHAnsi" w:cstheme="minorHAnsi"/>
        </w:rPr>
        <w:t xml:space="preserve">turnover </w:t>
      </w:r>
      <w:r w:rsidR="00310341" w:rsidRPr="004035FD">
        <w:rPr>
          <w:rFonts w:asciiTheme="minorHAnsi" w:hAnsiTheme="minorHAnsi" w:cstheme="minorHAnsi"/>
        </w:rPr>
        <w:t xml:space="preserve">among our staff that are licensed CPAs as </w:t>
      </w:r>
      <w:r w:rsidR="00F576C8" w:rsidRPr="004035FD">
        <w:rPr>
          <w:rFonts w:asciiTheme="minorHAnsi" w:hAnsiTheme="minorHAnsi" w:cstheme="minorHAnsi"/>
        </w:rPr>
        <w:t xml:space="preserve">outside entities </w:t>
      </w:r>
      <w:r w:rsidR="00310341" w:rsidRPr="004035FD">
        <w:rPr>
          <w:rFonts w:asciiTheme="minorHAnsi" w:hAnsiTheme="minorHAnsi" w:cstheme="minorHAnsi"/>
        </w:rPr>
        <w:t xml:space="preserve">heavily </w:t>
      </w:r>
      <w:r w:rsidR="00F576C8" w:rsidRPr="004035FD">
        <w:rPr>
          <w:rFonts w:asciiTheme="minorHAnsi" w:hAnsiTheme="minorHAnsi" w:cstheme="minorHAnsi"/>
        </w:rPr>
        <w:t>recruit them</w:t>
      </w:r>
      <w:r w:rsidR="00310341" w:rsidRPr="004035FD">
        <w:rPr>
          <w:rFonts w:asciiTheme="minorHAnsi" w:hAnsiTheme="minorHAnsi" w:cstheme="minorHAnsi"/>
        </w:rPr>
        <w:t xml:space="preserve"> once they attain their license.  </w:t>
      </w:r>
      <w:r w:rsidR="00BF587B" w:rsidRPr="004035FD">
        <w:rPr>
          <w:rFonts w:asciiTheme="minorHAnsi" w:hAnsiTheme="minorHAnsi" w:cstheme="minorHAnsi"/>
        </w:rPr>
        <w:t xml:space="preserve">We perform </w:t>
      </w:r>
      <w:r w:rsidRPr="004035FD">
        <w:rPr>
          <w:rFonts w:asciiTheme="minorHAnsi" w:hAnsiTheme="minorHAnsi" w:cstheme="minorHAnsi"/>
        </w:rPr>
        <w:t xml:space="preserve">a significant portion of our work under the financial audit standards </w:t>
      </w:r>
      <w:r w:rsidR="00BF587B" w:rsidRPr="004035FD">
        <w:rPr>
          <w:rFonts w:asciiTheme="minorHAnsi" w:hAnsiTheme="minorHAnsi" w:cstheme="minorHAnsi"/>
        </w:rPr>
        <w:t xml:space="preserve">and </w:t>
      </w:r>
      <w:r w:rsidRPr="004035FD">
        <w:rPr>
          <w:rFonts w:asciiTheme="minorHAnsi" w:hAnsiTheme="minorHAnsi" w:cstheme="minorHAnsi"/>
        </w:rPr>
        <w:t xml:space="preserve">strive to keep a sufficient level of CPAs on staff to help maintain our credibility and provide succession planning </w:t>
      </w:r>
      <w:r w:rsidR="00471E11" w:rsidRPr="004035FD">
        <w:rPr>
          <w:rFonts w:asciiTheme="minorHAnsi" w:hAnsiTheme="minorHAnsi" w:cstheme="minorHAnsi"/>
        </w:rPr>
        <w:t>if</w:t>
      </w:r>
      <w:r w:rsidRPr="004035FD">
        <w:rPr>
          <w:rFonts w:asciiTheme="minorHAnsi" w:hAnsiTheme="minorHAnsi" w:cstheme="minorHAnsi"/>
        </w:rPr>
        <w:t xml:space="preserve"> we have turnover in our management level positions</w:t>
      </w:r>
      <w:r w:rsidR="00310341" w:rsidRPr="004035FD">
        <w:rPr>
          <w:rFonts w:asciiTheme="minorHAnsi" w:hAnsiTheme="minorHAnsi" w:cstheme="minorHAnsi"/>
        </w:rPr>
        <w:t xml:space="preserve">.  Under our existing structure, </w:t>
      </w:r>
      <w:r w:rsidR="00A579D0" w:rsidRPr="004035FD">
        <w:rPr>
          <w:rFonts w:asciiTheme="minorHAnsi" w:hAnsiTheme="minorHAnsi" w:cstheme="minorHAnsi"/>
        </w:rPr>
        <w:t>when our staff become licensed CPAs, we currently provide a salary increase of $4000.  We are proposing to increase this amount to $7,000 to be more in line with the market value of the CPA designation.  We are also proposing to change this increase from being provided all at one time to being provided in increments (i.e. $3,500 at the date of licensing and $3,500 at a future date).  Our goal in making this change is to</w:t>
      </w:r>
      <w:r w:rsidR="00396454">
        <w:rPr>
          <w:rFonts w:asciiTheme="minorHAnsi" w:hAnsiTheme="minorHAnsi" w:cstheme="minorHAnsi"/>
        </w:rPr>
        <w:t xml:space="preserve"> continue to encourage our staff to become CPAs and</w:t>
      </w:r>
      <w:r w:rsidR="00A579D0" w:rsidRPr="004035FD">
        <w:rPr>
          <w:rFonts w:asciiTheme="minorHAnsi" w:hAnsiTheme="minorHAnsi" w:cstheme="minorHAnsi"/>
        </w:rPr>
        <w:t xml:space="preserve"> increase retention of staff once they become licensed CPAs.</w:t>
      </w:r>
    </w:p>
    <w:p w14:paraId="339B2523" w14:textId="2084963B" w:rsidR="0061293C" w:rsidRPr="004035FD" w:rsidRDefault="0061293C" w:rsidP="00A51013">
      <w:pPr>
        <w:rPr>
          <w:rFonts w:asciiTheme="minorHAnsi" w:hAnsiTheme="minorHAnsi" w:cstheme="minorHAnsi"/>
        </w:rPr>
      </w:pPr>
    </w:p>
    <w:p w14:paraId="56415A0F" w14:textId="713FFD16" w:rsidR="004537F9" w:rsidRPr="004035FD" w:rsidRDefault="004537F9" w:rsidP="00A51013">
      <w:pPr>
        <w:rPr>
          <w:rFonts w:asciiTheme="minorHAnsi" w:hAnsiTheme="minorHAnsi" w:cstheme="minorHAnsi"/>
          <w:b/>
          <w:bCs/>
          <w:u w:val="single"/>
        </w:rPr>
      </w:pPr>
      <w:r w:rsidRPr="004035FD">
        <w:rPr>
          <w:rFonts w:asciiTheme="minorHAnsi" w:hAnsiTheme="minorHAnsi" w:cstheme="minorHAnsi"/>
          <w:b/>
          <w:bCs/>
          <w:u w:val="single"/>
        </w:rPr>
        <w:t xml:space="preserve">Financial Commitment to Implement Organizational </w:t>
      </w:r>
      <w:r w:rsidR="00396454">
        <w:rPr>
          <w:rFonts w:asciiTheme="minorHAnsi" w:hAnsiTheme="minorHAnsi" w:cstheme="minorHAnsi"/>
          <w:b/>
          <w:bCs/>
          <w:u w:val="single"/>
        </w:rPr>
        <w:t xml:space="preserve">and Compensation </w:t>
      </w:r>
      <w:r w:rsidRPr="004035FD">
        <w:rPr>
          <w:rFonts w:asciiTheme="minorHAnsi" w:hAnsiTheme="minorHAnsi" w:cstheme="minorHAnsi"/>
          <w:b/>
          <w:bCs/>
          <w:u w:val="single"/>
        </w:rPr>
        <w:t>Enhancements</w:t>
      </w:r>
    </w:p>
    <w:p w14:paraId="46C7A3B1" w14:textId="73DFA945" w:rsidR="004537F9" w:rsidRPr="004035FD" w:rsidRDefault="004537F9" w:rsidP="00A51013">
      <w:pPr>
        <w:rPr>
          <w:rFonts w:asciiTheme="minorHAnsi" w:hAnsiTheme="minorHAnsi" w:cstheme="minorHAnsi"/>
        </w:rPr>
      </w:pPr>
    </w:p>
    <w:p w14:paraId="286F2060" w14:textId="3AA81748" w:rsidR="004537F9" w:rsidRPr="004035FD" w:rsidRDefault="004537F9" w:rsidP="004537F9">
      <w:pPr>
        <w:jc w:val="both"/>
        <w:rPr>
          <w:rFonts w:asciiTheme="minorHAnsi" w:hAnsiTheme="minorHAnsi" w:cstheme="minorHAnsi"/>
        </w:rPr>
      </w:pPr>
      <w:r w:rsidRPr="004035FD">
        <w:rPr>
          <w:rFonts w:asciiTheme="minorHAnsi" w:hAnsiTheme="minorHAnsi" w:cstheme="minorHAnsi"/>
        </w:rPr>
        <w:t xml:space="preserve">The total anticipated cost to implement these three </w:t>
      </w:r>
      <w:r w:rsidR="008D0A87" w:rsidRPr="004035FD">
        <w:rPr>
          <w:rFonts w:asciiTheme="minorHAnsi" w:hAnsiTheme="minorHAnsi" w:cstheme="minorHAnsi"/>
        </w:rPr>
        <w:t xml:space="preserve">organizational </w:t>
      </w:r>
      <w:r w:rsidR="00F77B75">
        <w:rPr>
          <w:rFonts w:asciiTheme="minorHAnsi" w:hAnsiTheme="minorHAnsi" w:cstheme="minorHAnsi"/>
        </w:rPr>
        <w:t xml:space="preserve">and compensation </w:t>
      </w:r>
      <w:r w:rsidR="008D0A87" w:rsidRPr="004035FD">
        <w:rPr>
          <w:rFonts w:asciiTheme="minorHAnsi" w:hAnsiTheme="minorHAnsi" w:cstheme="minorHAnsi"/>
        </w:rPr>
        <w:t>enhancements</w:t>
      </w:r>
      <w:r w:rsidRPr="004035FD">
        <w:rPr>
          <w:rFonts w:asciiTheme="minorHAnsi" w:hAnsiTheme="minorHAnsi" w:cstheme="minorHAnsi"/>
        </w:rPr>
        <w:t xml:space="preserve"> is approximately $410,000, including $320,000 in salary increases and $90,000 in associated benefit increases.  The anticipated cost of the proposed increase in starting salaries and the proposed creation of the additional promotional opportunity is approximately $315,000 and includes amounts to address salary compression issues with some existing employees who would not be eligible for these changes.  The anticipated cost of changing our compensation structure for staff who become CPAs is $95,000.</w:t>
      </w:r>
    </w:p>
    <w:p w14:paraId="666DB273" w14:textId="7EE3A09F" w:rsidR="004537F9" w:rsidRPr="004035FD" w:rsidRDefault="004537F9" w:rsidP="00A51013">
      <w:pPr>
        <w:rPr>
          <w:rFonts w:asciiTheme="minorHAnsi" w:hAnsiTheme="minorHAnsi" w:cstheme="minorHAnsi"/>
        </w:rPr>
      </w:pPr>
    </w:p>
    <w:p w14:paraId="5189EB16" w14:textId="35ABFE4A" w:rsidR="00F576C8" w:rsidRPr="004035FD" w:rsidRDefault="008D0A87" w:rsidP="00B0455E">
      <w:pPr>
        <w:jc w:val="both"/>
        <w:rPr>
          <w:rFonts w:asciiTheme="minorHAnsi" w:hAnsiTheme="minorHAnsi" w:cstheme="minorHAnsi"/>
        </w:rPr>
      </w:pPr>
      <w:r w:rsidRPr="004035FD">
        <w:rPr>
          <w:rFonts w:asciiTheme="minorHAnsi" w:hAnsiTheme="minorHAnsi" w:cstheme="minorHAnsi"/>
        </w:rPr>
        <w:t>We will fund approximately $</w:t>
      </w:r>
      <w:r w:rsidR="00E6433B">
        <w:rPr>
          <w:rFonts w:asciiTheme="minorHAnsi" w:hAnsiTheme="minorHAnsi" w:cstheme="minorHAnsi"/>
        </w:rPr>
        <w:t>85</w:t>
      </w:r>
      <w:r w:rsidRPr="004035FD">
        <w:rPr>
          <w:rFonts w:asciiTheme="minorHAnsi" w:hAnsiTheme="minorHAnsi" w:cstheme="minorHAnsi"/>
        </w:rPr>
        <w:t>,000 of this increase with existing non-general fund appropriations and the remaining $3</w:t>
      </w:r>
      <w:r w:rsidR="00E6433B">
        <w:rPr>
          <w:rFonts w:asciiTheme="minorHAnsi" w:hAnsiTheme="minorHAnsi" w:cstheme="minorHAnsi"/>
        </w:rPr>
        <w:t>2</w:t>
      </w:r>
      <w:r w:rsidRPr="004035FD">
        <w:rPr>
          <w:rFonts w:asciiTheme="minorHAnsi" w:hAnsiTheme="minorHAnsi" w:cstheme="minorHAnsi"/>
        </w:rPr>
        <w:t xml:space="preserve">5,000 with </w:t>
      </w:r>
      <w:r w:rsidR="00E6433B">
        <w:rPr>
          <w:rFonts w:asciiTheme="minorHAnsi" w:hAnsiTheme="minorHAnsi" w:cstheme="minorHAnsi"/>
        </w:rPr>
        <w:t xml:space="preserve">the additional </w:t>
      </w:r>
      <w:r w:rsidRPr="004035FD">
        <w:rPr>
          <w:rFonts w:asciiTheme="minorHAnsi" w:hAnsiTheme="minorHAnsi" w:cstheme="minorHAnsi"/>
        </w:rPr>
        <w:t>General Fund appropriation</w:t>
      </w:r>
      <w:r w:rsidR="00E6433B">
        <w:rPr>
          <w:rFonts w:asciiTheme="minorHAnsi" w:hAnsiTheme="minorHAnsi" w:cstheme="minorHAnsi"/>
        </w:rPr>
        <w:t xml:space="preserve"> </w:t>
      </w:r>
      <w:r w:rsidRPr="004035FD">
        <w:rPr>
          <w:rFonts w:asciiTheme="minorHAnsi" w:hAnsiTheme="minorHAnsi" w:cstheme="minorHAnsi"/>
        </w:rPr>
        <w:t>provided in Item 1F. of Chapter 552, of the 2021 Acts of Assembly.  As discussed during our May 3, 2021</w:t>
      </w:r>
      <w:r w:rsidR="00E6433B">
        <w:rPr>
          <w:rFonts w:asciiTheme="minorHAnsi" w:hAnsiTheme="minorHAnsi" w:cstheme="minorHAnsi"/>
        </w:rPr>
        <w:t>,</w:t>
      </w:r>
      <w:r w:rsidRPr="004035FD">
        <w:rPr>
          <w:rFonts w:asciiTheme="minorHAnsi" w:hAnsiTheme="minorHAnsi" w:cstheme="minorHAnsi"/>
        </w:rPr>
        <w:t xml:space="preserve"> presentation</w:t>
      </w:r>
      <w:r w:rsidR="00E6433B">
        <w:rPr>
          <w:rFonts w:asciiTheme="minorHAnsi" w:hAnsiTheme="minorHAnsi" w:cstheme="minorHAnsi"/>
        </w:rPr>
        <w:t xml:space="preserve"> to the Joint Legislative Audit and Review Commission</w:t>
      </w:r>
      <w:r w:rsidRPr="004035FD">
        <w:rPr>
          <w:rFonts w:asciiTheme="minorHAnsi" w:hAnsiTheme="minorHAnsi" w:cstheme="minorHAnsi"/>
        </w:rPr>
        <w:t xml:space="preserve">, we are </w:t>
      </w:r>
      <w:r w:rsidR="002C04F2">
        <w:rPr>
          <w:rFonts w:asciiTheme="minorHAnsi" w:hAnsiTheme="minorHAnsi" w:cstheme="minorHAnsi"/>
        </w:rPr>
        <w:t>eager</w:t>
      </w:r>
      <w:r w:rsidRPr="004035FD">
        <w:rPr>
          <w:rFonts w:asciiTheme="minorHAnsi" w:hAnsiTheme="minorHAnsi" w:cstheme="minorHAnsi"/>
        </w:rPr>
        <w:t xml:space="preserve"> to move forward with </w:t>
      </w:r>
      <w:r w:rsidR="00F576C8" w:rsidRPr="004035FD">
        <w:rPr>
          <w:rFonts w:asciiTheme="minorHAnsi" w:hAnsiTheme="minorHAnsi" w:cstheme="minorHAnsi"/>
        </w:rPr>
        <w:t xml:space="preserve">implementing these </w:t>
      </w:r>
      <w:r w:rsidRPr="004035FD">
        <w:rPr>
          <w:rFonts w:asciiTheme="minorHAnsi" w:hAnsiTheme="minorHAnsi" w:cstheme="minorHAnsi"/>
        </w:rPr>
        <w:t xml:space="preserve">changes as we believe </w:t>
      </w:r>
      <w:r w:rsidR="00B33766">
        <w:rPr>
          <w:rFonts w:asciiTheme="minorHAnsi" w:hAnsiTheme="minorHAnsi" w:cstheme="minorHAnsi"/>
        </w:rPr>
        <w:t>they</w:t>
      </w:r>
      <w:r w:rsidRPr="004035FD">
        <w:rPr>
          <w:rFonts w:asciiTheme="minorHAnsi" w:hAnsiTheme="minorHAnsi" w:cstheme="minorHAnsi"/>
        </w:rPr>
        <w:t xml:space="preserve"> will </w:t>
      </w:r>
      <w:r w:rsidR="00F576C8" w:rsidRPr="004035FD">
        <w:rPr>
          <w:rFonts w:asciiTheme="minorHAnsi" w:hAnsiTheme="minorHAnsi" w:cstheme="minorHAnsi"/>
        </w:rPr>
        <w:t>boost our existing efforts to be competitive wh</w:t>
      </w:r>
      <w:r w:rsidR="00B33766">
        <w:rPr>
          <w:rFonts w:asciiTheme="minorHAnsi" w:hAnsiTheme="minorHAnsi" w:cstheme="minorHAnsi"/>
        </w:rPr>
        <w:t>ile</w:t>
      </w:r>
      <w:r w:rsidR="00F576C8" w:rsidRPr="004035FD">
        <w:rPr>
          <w:rFonts w:asciiTheme="minorHAnsi" w:hAnsiTheme="minorHAnsi" w:cstheme="minorHAnsi"/>
        </w:rPr>
        <w:t xml:space="preserve"> recruiting qualified </w:t>
      </w:r>
      <w:r w:rsidR="00E6433B">
        <w:rPr>
          <w:rFonts w:asciiTheme="minorHAnsi" w:hAnsiTheme="minorHAnsi" w:cstheme="minorHAnsi"/>
        </w:rPr>
        <w:t xml:space="preserve">and diverse </w:t>
      </w:r>
      <w:r w:rsidR="00F576C8" w:rsidRPr="004035FD">
        <w:rPr>
          <w:rFonts w:asciiTheme="minorHAnsi" w:hAnsiTheme="minorHAnsi" w:cstheme="minorHAnsi"/>
        </w:rPr>
        <w:t xml:space="preserve">individuals </w:t>
      </w:r>
      <w:r w:rsidR="00B33766">
        <w:rPr>
          <w:rFonts w:asciiTheme="minorHAnsi" w:hAnsiTheme="minorHAnsi" w:cstheme="minorHAnsi"/>
        </w:rPr>
        <w:t>and</w:t>
      </w:r>
      <w:r w:rsidR="00F576C8" w:rsidRPr="004035FD">
        <w:rPr>
          <w:rFonts w:asciiTheme="minorHAnsi" w:hAnsiTheme="minorHAnsi" w:cstheme="minorHAnsi"/>
        </w:rPr>
        <w:t xml:space="preserve"> correspondingly assist in our ability to retain experienced staff.</w:t>
      </w:r>
    </w:p>
    <w:p w14:paraId="052AD035" w14:textId="77777777" w:rsidR="00F576C8" w:rsidRPr="004035FD" w:rsidRDefault="00F576C8" w:rsidP="00B0455E">
      <w:pPr>
        <w:jc w:val="both"/>
        <w:rPr>
          <w:rFonts w:asciiTheme="minorHAnsi" w:hAnsiTheme="minorHAnsi" w:cstheme="minorHAnsi"/>
        </w:rPr>
      </w:pPr>
    </w:p>
    <w:p w14:paraId="009E1A85" w14:textId="7F95709A" w:rsidR="005234C9" w:rsidRDefault="00F576C8" w:rsidP="00B0455E">
      <w:pPr>
        <w:jc w:val="both"/>
        <w:rPr>
          <w:rFonts w:asciiTheme="minorHAnsi" w:hAnsiTheme="minorHAnsi" w:cstheme="minorHAnsi"/>
        </w:rPr>
      </w:pPr>
      <w:r w:rsidRPr="004035FD">
        <w:rPr>
          <w:rFonts w:asciiTheme="minorHAnsi" w:hAnsiTheme="minorHAnsi" w:cstheme="minorHAnsi"/>
        </w:rPr>
        <w:t>We appreciate your consideration of our proposal and would be happy to meet with you to discuss this further and answer any questions you may have.</w:t>
      </w:r>
    </w:p>
    <w:p w14:paraId="67B65622" w14:textId="591356B4" w:rsidR="005234C9" w:rsidRDefault="005234C9" w:rsidP="00B0455E">
      <w:pPr>
        <w:jc w:val="both"/>
        <w:rPr>
          <w:rFonts w:asciiTheme="minorHAnsi" w:hAnsiTheme="minorHAnsi" w:cstheme="minorHAnsi"/>
        </w:rPr>
      </w:pPr>
    </w:p>
    <w:p w14:paraId="55F21700" w14:textId="43692C26" w:rsidR="005234C9" w:rsidRDefault="005234C9" w:rsidP="00B0455E">
      <w:pPr>
        <w:jc w:val="both"/>
        <w:rPr>
          <w:rFonts w:asciiTheme="minorHAnsi" w:hAnsiTheme="minorHAnsi" w:cstheme="minorHAnsi"/>
        </w:rPr>
      </w:pPr>
    </w:p>
    <w:p w14:paraId="34CF7CC8" w14:textId="16F2C95E" w:rsidR="005234C9" w:rsidRDefault="005234C9" w:rsidP="00B0455E">
      <w:pPr>
        <w:jc w:val="both"/>
        <w:rPr>
          <w:rFonts w:asciiTheme="minorHAnsi" w:hAnsiTheme="minorHAnsi" w:cstheme="minorHAnsi"/>
        </w:rPr>
      </w:pPr>
    </w:p>
    <w:p w14:paraId="7B23E446" w14:textId="2AF95C6C" w:rsidR="005234C9" w:rsidRDefault="005234C9" w:rsidP="00B0455E">
      <w:pPr>
        <w:jc w:val="both"/>
        <w:rPr>
          <w:rFonts w:asciiTheme="minorHAnsi" w:hAnsiTheme="minorHAnsi" w:cstheme="minorHAnsi"/>
        </w:rPr>
      </w:pPr>
    </w:p>
    <w:p w14:paraId="3B5B72FA" w14:textId="3E56AF32" w:rsidR="005234C9" w:rsidRDefault="005234C9" w:rsidP="00B0455E">
      <w:pPr>
        <w:jc w:val="both"/>
        <w:rPr>
          <w:rFonts w:asciiTheme="minorHAnsi" w:hAnsiTheme="minorHAnsi" w:cstheme="minorHAnsi"/>
        </w:rPr>
      </w:pPr>
    </w:p>
    <w:p w14:paraId="1E8BEADB" w14:textId="78BD974A" w:rsidR="005234C9" w:rsidRDefault="005234C9" w:rsidP="00B0455E">
      <w:pPr>
        <w:jc w:val="both"/>
        <w:rPr>
          <w:rFonts w:asciiTheme="minorHAnsi" w:hAnsiTheme="minorHAnsi" w:cstheme="minorHAnsi"/>
        </w:rPr>
      </w:pPr>
    </w:p>
    <w:p w14:paraId="4D3D7463" w14:textId="77777777" w:rsidR="009930EB" w:rsidRDefault="009930EB" w:rsidP="009930EB">
      <w:pPr>
        <w:jc w:val="center"/>
        <w:rPr>
          <w:rFonts w:asciiTheme="minorHAnsi" w:hAnsiTheme="minorHAnsi" w:cstheme="minorHAnsi"/>
        </w:rPr>
      </w:pPr>
    </w:p>
    <w:p w14:paraId="471B5AFA" w14:textId="669DC28C" w:rsidR="005234C9" w:rsidRPr="004035FD" w:rsidRDefault="005234C9" w:rsidP="009930EB">
      <w:pPr>
        <w:jc w:val="center"/>
        <w:rPr>
          <w:rFonts w:asciiTheme="minorHAnsi" w:hAnsiTheme="minorHAnsi" w:cstheme="minorHAnsi"/>
        </w:rPr>
      </w:pPr>
      <w:r>
        <w:rPr>
          <w:rFonts w:asciiTheme="minorHAnsi" w:hAnsiTheme="minorHAnsi" w:cstheme="minorHAnsi"/>
        </w:rPr>
        <w:t>3 - 3</w:t>
      </w:r>
    </w:p>
    <w:sectPr w:rsidR="005234C9" w:rsidRPr="004035FD" w:rsidSect="004035FD">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460C" w14:textId="77777777" w:rsidR="001657E1" w:rsidRDefault="001657E1" w:rsidP="00BE09A7">
      <w:r>
        <w:separator/>
      </w:r>
    </w:p>
  </w:endnote>
  <w:endnote w:type="continuationSeparator" w:id="0">
    <w:p w14:paraId="06761462" w14:textId="77777777" w:rsidR="001657E1" w:rsidRDefault="001657E1" w:rsidP="00BE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3141" w14:textId="77777777" w:rsidR="00DA5DFA" w:rsidRDefault="00DA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DDA0" w14:textId="77777777" w:rsidR="001657E1" w:rsidRDefault="001657E1" w:rsidP="00BE09A7">
      <w:r>
        <w:separator/>
      </w:r>
    </w:p>
  </w:footnote>
  <w:footnote w:type="continuationSeparator" w:id="0">
    <w:p w14:paraId="7C68A93B" w14:textId="77777777" w:rsidR="001657E1" w:rsidRDefault="001657E1" w:rsidP="00BE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A738" w14:textId="77777777" w:rsidR="00126334" w:rsidRPr="00B508F2" w:rsidRDefault="00B508F2" w:rsidP="004035FD">
    <w:pPr>
      <w:pStyle w:val="FontSize11"/>
      <w:tabs>
        <w:tab w:val="right" w:pos="9270"/>
      </w:tabs>
      <w:ind w:left="-360" w:right="-90"/>
      <w:jc w:val="center"/>
      <w:rPr>
        <w:sz w:val="24"/>
        <w:szCs w:val="24"/>
      </w:rPr>
    </w:pPr>
    <w:r>
      <w:drawing>
        <wp:inline distT="0" distB="0" distL="0" distR="0" wp14:anchorId="3E436578" wp14:editId="3A988A08">
          <wp:extent cx="898320"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86" cy="889243"/>
                  </a:xfrm>
                  <a:prstGeom prst="rect">
                    <a:avLst/>
                  </a:prstGeom>
                  <a:noFill/>
                  <a:ln>
                    <a:noFill/>
                  </a:ln>
                </pic:spPr>
              </pic:pic>
            </a:graphicData>
          </a:graphic>
        </wp:inline>
      </w:drawing>
    </w:r>
    <w:r w:rsidRPr="00A83B04">
      <w:rPr>
        <w:rFonts w:ascii="Imprint MT Shadow" w:hAnsi="Imprint MT Shadow" w:cs="Vijaya"/>
        <w:i/>
        <w:outline/>
        <w:color w:val="0D33AB"/>
        <w:sz w:val="40"/>
        <w:szCs w:val="40"/>
        <w14:shadow w14:blurRad="38100" w14:dist="32004" w14:dir="5400000" w14:sx="100000" w14:sy="100000" w14:kx="0" w14:ky="0" w14:algn="tl">
          <w14:srgbClr w14:val="000000">
            <w14:alpha w14:val="70000"/>
          </w14:srgbClr>
        </w14:shadow>
        <w14:textOutline w14:w="9525" w14:cap="flat" w14:cmpd="sng" w14:algn="ctr">
          <w14:solidFill>
            <w14:srgbClr w14:val="0D33AB"/>
          </w14:solidFill>
          <w14:prstDash w14:val="solid"/>
          <w14:round/>
        </w14:textOutline>
        <w14:textFill>
          <w14:noFill/>
        </w14:textFill>
      </w:rPr>
      <w:br/>
    </w:r>
    <w:r w:rsidR="00126334" w:rsidRPr="00A83B04">
      <w:rPr>
        <w:rFonts w:ascii="Imprint MT Shadow" w:hAnsi="Imprint MT Shadow" w:cs="Vijaya"/>
        <w:i/>
        <w:outline/>
        <w:color w:val="0D33AB"/>
        <w:sz w:val="40"/>
        <w:szCs w:val="40"/>
        <w14:shadow w14:blurRad="38100" w14:dist="32004" w14:dir="5400000" w14:sx="100000" w14:sy="100000" w14:kx="0" w14:ky="0" w14:algn="tl">
          <w14:srgbClr w14:val="000000">
            <w14:alpha w14:val="70000"/>
          </w14:srgbClr>
        </w14:shadow>
        <w14:textOutline w14:w="9525" w14:cap="flat" w14:cmpd="sng" w14:algn="ctr">
          <w14:solidFill>
            <w14:srgbClr w14:val="0D33AB"/>
          </w14:solidFill>
          <w14:prstDash w14:val="solid"/>
          <w14:round/>
        </w14:textOutline>
        <w14:textFill>
          <w14:noFill/>
        </w14:textFill>
      </w:rPr>
      <w:t xml:space="preserve">COMMONWEALTH </w:t>
    </w:r>
    <w:r w:rsidR="00126334" w:rsidRPr="00A83B04">
      <w:rPr>
        <w:rFonts w:ascii="Californian FB" w:hAnsi="Californian FB" w:cs="Vijaya"/>
        <w:i/>
        <w:outline/>
        <w:color w:val="0D33AB"/>
        <w:sz w:val="40"/>
        <w:szCs w:val="40"/>
        <w14:shadow w14:blurRad="38100" w14:dist="32004" w14:dir="5400000" w14:sx="100000" w14:sy="100000" w14:kx="0" w14:ky="0" w14:algn="tl">
          <w14:srgbClr w14:val="000000">
            <w14:alpha w14:val="70000"/>
          </w14:srgbClr>
        </w14:shadow>
        <w14:textOutline w14:w="9525" w14:cap="flat" w14:cmpd="sng" w14:algn="ctr">
          <w14:solidFill>
            <w14:srgbClr w14:val="0D33AB"/>
          </w14:solidFill>
          <w14:prstDash w14:val="solid"/>
          <w14:round/>
        </w14:textOutline>
        <w14:textFill>
          <w14:noFill/>
        </w14:textFill>
      </w:rPr>
      <w:t xml:space="preserve">of </w:t>
    </w:r>
    <w:r w:rsidR="00126334" w:rsidRPr="00A83B04">
      <w:rPr>
        <w:rFonts w:ascii="Imprint MT Shadow" w:hAnsi="Imprint MT Shadow" w:cs="Vijaya"/>
        <w:i/>
        <w:outline/>
        <w:color w:val="0D33AB"/>
        <w:sz w:val="40"/>
        <w:szCs w:val="40"/>
        <w14:shadow w14:blurRad="38100" w14:dist="32004" w14:dir="5400000" w14:sx="100000" w14:sy="100000" w14:kx="0" w14:ky="0" w14:algn="tl">
          <w14:srgbClr w14:val="000000">
            <w14:alpha w14:val="70000"/>
          </w14:srgbClr>
        </w14:shadow>
        <w14:textOutline w14:w="9525" w14:cap="flat" w14:cmpd="sng" w14:algn="ctr">
          <w14:solidFill>
            <w14:srgbClr w14:val="0D33AB"/>
          </w14:solidFill>
          <w14:prstDash w14:val="solid"/>
          <w14:round/>
        </w14:textOutline>
        <w14:textFill>
          <w14:noFill/>
        </w14:textFill>
      </w:rPr>
      <w:t>VIRGINIA</w:t>
    </w:r>
  </w:p>
  <w:p w14:paraId="2D23043C" w14:textId="33133707" w:rsidR="00126334" w:rsidRPr="00126334" w:rsidRDefault="00126334" w:rsidP="004035FD">
    <w:pPr>
      <w:tabs>
        <w:tab w:val="center" w:pos="4590"/>
      </w:tabs>
      <w:spacing w:before="120"/>
      <w:jc w:val="center"/>
      <w:rPr>
        <w:color w:val="0D33AB"/>
        <w:sz w:val="8"/>
        <w:szCs w:val="8"/>
      </w:rPr>
    </w:pPr>
    <w:r w:rsidRPr="00126334">
      <w:rPr>
        <w:i/>
        <w:color w:val="0D33AB"/>
        <w:sz w:val="28"/>
        <w:szCs w:val="28"/>
      </w:rPr>
      <w:t>Auditor of Public Accounts</w:t>
    </w:r>
  </w:p>
  <w:p w14:paraId="3366330F" w14:textId="016499D1" w:rsidR="00126334" w:rsidRPr="00126334" w:rsidRDefault="00126334" w:rsidP="004035FD">
    <w:pPr>
      <w:tabs>
        <w:tab w:val="right" w:pos="9360"/>
      </w:tabs>
      <w:jc w:val="right"/>
      <w:rPr>
        <w:color w:val="0D33AB"/>
        <w:sz w:val="19"/>
        <w:szCs w:val="19"/>
      </w:rPr>
    </w:pPr>
    <w:r w:rsidRPr="00126334">
      <w:rPr>
        <w:color w:val="0D33AB"/>
        <w:sz w:val="19"/>
        <w:szCs w:val="19"/>
      </w:rPr>
      <w:tab/>
      <w:t>P.O. Box 1295</w:t>
    </w:r>
  </w:p>
  <w:p w14:paraId="72C1A84E" w14:textId="551DAC20" w:rsidR="00FA59CB" w:rsidRPr="00FA59CB" w:rsidRDefault="00A83B04" w:rsidP="004035FD">
    <w:pPr>
      <w:tabs>
        <w:tab w:val="right" w:pos="9360"/>
      </w:tabs>
      <w:rPr>
        <w:color w:val="0D33AB"/>
        <w:sz w:val="19"/>
        <w:szCs w:val="19"/>
      </w:rPr>
    </w:pPr>
    <w:r>
      <w:rPr>
        <w:color w:val="0D33AB"/>
        <w:sz w:val="19"/>
        <w:szCs w:val="19"/>
      </w:rPr>
      <w:t>Staci A. Henshaw</w:t>
    </w:r>
    <w:r w:rsidR="00126334" w:rsidRPr="00126334">
      <w:rPr>
        <w:color w:val="0D33AB"/>
        <w:sz w:val="19"/>
        <w:szCs w:val="19"/>
      </w:rPr>
      <w:t>, CPA</w:t>
    </w:r>
    <w:r w:rsidR="004035FD">
      <w:rPr>
        <w:color w:val="0D33AB"/>
        <w:sz w:val="19"/>
        <w:szCs w:val="19"/>
      </w:rPr>
      <w:tab/>
    </w:r>
    <w:r w:rsidR="00126334" w:rsidRPr="00126334">
      <w:rPr>
        <w:color w:val="0D33AB"/>
        <w:sz w:val="19"/>
        <w:szCs w:val="19"/>
      </w:rPr>
      <w:t>Richmond, Virginia 23218</w:t>
    </w:r>
    <w:r w:rsidR="00B508F2">
      <w:rPr>
        <w:color w:val="0D33AB"/>
        <w:sz w:val="19"/>
        <w:szCs w:val="19"/>
      </w:rPr>
      <w:br/>
    </w:r>
    <w:r w:rsidR="00126334" w:rsidRPr="00126334">
      <w:rPr>
        <w:color w:val="0D33AB"/>
        <w:sz w:val="19"/>
        <w:szCs w:val="19"/>
      </w:rPr>
      <w:t>Auditor of Public Accounts</w:t>
    </w:r>
    <w:r w:rsidR="00126334" w:rsidRPr="00126334">
      <w:rPr>
        <w:color w:val="0D33AB"/>
        <w:sz w:val="19"/>
        <w:szCs w:val="19"/>
      </w:rPr>
      <w:tab/>
      <w:t>(804) 225-3350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0429" w14:textId="4419190B" w:rsidR="00DA5DFA" w:rsidRPr="00FA59CB" w:rsidRDefault="00DA5DFA" w:rsidP="00DA5DFA">
    <w:pPr>
      <w:pStyle w:val="FontSize11"/>
      <w:tabs>
        <w:tab w:val="right" w:pos="9270"/>
      </w:tabs>
      <w:ind w:left="-360" w:right="-90"/>
      <w:jc w:val="center"/>
      <w:rPr>
        <w:color w:val="0D33AB"/>
        <w:sz w:val="19"/>
        <w:szCs w:val="19"/>
      </w:rPr>
    </w:pPr>
    <w:r w:rsidRPr="00A83B04">
      <w:rPr>
        <w:rFonts w:ascii="Imprint MT Shadow" w:hAnsi="Imprint MT Shadow" w:cs="Vijaya"/>
        <w:i/>
        <w:outline/>
        <w:color w:val="0D33AB"/>
        <w:sz w:val="40"/>
        <w:szCs w:val="40"/>
        <w14:shadow w14:blurRad="38100" w14:dist="32004" w14:dir="5400000" w14:sx="100000" w14:sy="100000" w14:kx="0" w14:ky="0" w14:algn="tl">
          <w14:srgbClr w14:val="000000">
            <w14:alpha w14:val="70000"/>
          </w14:srgbClr>
        </w14:shadow>
        <w14:textOutline w14:w="9525" w14:cap="flat" w14:cmpd="sng" w14:algn="ctr">
          <w14:solidFill>
            <w14:srgbClr w14:val="0D33AB"/>
          </w14:solidFill>
          <w14:prstDash w14:val="solid"/>
          <w14:round/>
        </w14:textOutline>
        <w14:textFill>
          <w14:noFill/>
        </w14:textFil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552C6"/>
    <w:multiLevelType w:val="hybridMultilevel"/>
    <w:tmpl w:val="7EC03310"/>
    <w:lvl w:ilvl="0" w:tplc="398635F2">
      <w:start w:val="1"/>
      <w:numFmt w:val="bullet"/>
      <w:lvlText w:val="•"/>
      <w:lvlJc w:val="left"/>
      <w:pPr>
        <w:tabs>
          <w:tab w:val="num" w:pos="720"/>
        </w:tabs>
        <w:ind w:left="720" w:hanging="360"/>
      </w:pPr>
      <w:rPr>
        <w:rFonts w:ascii="Times New Roman" w:hAnsi="Times New Roman" w:hint="default"/>
      </w:rPr>
    </w:lvl>
    <w:lvl w:ilvl="1" w:tplc="06E25B90" w:tentative="1">
      <w:start w:val="1"/>
      <w:numFmt w:val="bullet"/>
      <w:lvlText w:val="•"/>
      <w:lvlJc w:val="left"/>
      <w:pPr>
        <w:tabs>
          <w:tab w:val="num" w:pos="1440"/>
        </w:tabs>
        <w:ind w:left="1440" w:hanging="360"/>
      </w:pPr>
      <w:rPr>
        <w:rFonts w:ascii="Times New Roman" w:hAnsi="Times New Roman" w:hint="default"/>
      </w:rPr>
    </w:lvl>
    <w:lvl w:ilvl="2" w:tplc="3B5ED472" w:tentative="1">
      <w:start w:val="1"/>
      <w:numFmt w:val="bullet"/>
      <w:lvlText w:val="•"/>
      <w:lvlJc w:val="left"/>
      <w:pPr>
        <w:tabs>
          <w:tab w:val="num" w:pos="2160"/>
        </w:tabs>
        <w:ind w:left="2160" w:hanging="360"/>
      </w:pPr>
      <w:rPr>
        <w:rFonts w:ascii="Times New Roman" w:hAnsi="Times New Roman" w:hint="default"/>
      </w:rPr>
    </w:lvl>
    <w:lvl w:ilvl="3" w:tplc="CD749342" w:tentative="1">
      <w:start w:val="1"/>
      <w:numFmt w:val="bullet"/>
      <w:lvlText w:val="•"/>
      <w:lvlJc w:val="left"/>
      <w:pPr>
        <w:tabs>
          <w:tab w:val="num" w:pos="2880"/>
        </w:tabs>
        <w:ind w:left="2880" w:hanging="360"/>
      </w:pPr>
      <w:rPr>
        <w:rFonts w:ascii="Times New Roman" w:hAnsi="Times New Roman" w:hint="default"/>
      </w:rPr>
    </w:lvl>
    <w:lvl w:ilvl="4" w:tplc="F592632E" w:tentative="1">
      <w:start w:val="1"/>
      <w:numFmt w:val="bullet"/>
      <w:lvlText w:val="•"/>
      <w:lvlJc w:val="left"/>
      <w:pPr>
        <w:tabs>
          <w:tab w:val="num" w:pos="3600"/>
        </w:tabs>
        <w:ind w:left="3600" w:hanging="360"/>
      </w:pPr>
      <w:rPr>
        <w:rFonts w:ascii="Times New Roman" w:hAnsi="Times New Roman" w:hint="default"/>
      </w:rPr>
    </w:lvl>
    <w:lvl w:ilvl="5" w:tplc="70724C02" w:tentative="1">
      <w:start w:val="1"/>
      <w:numFmt w:val="bullet"/>
      <w:lvlText w:val="•"/>
      <w:lvlJc w:val="left"/>
      <w:pPr>
        <w:tabs>
          <w:tab w:val="num" w:pos="4320"/>
        </w:tabs>
        <w:ind w:left="4320" w:hanging="360"/>
      </w:pPr>
      <w:rPr>
        <w:rFonts w:ascii="Times New Roman" w:hAnsi="Times New Roman" w:hint="default"/>
      </w:rPr>
    </w:lvl>
    <w:lvl w:ilvl="6" w:tplc="70FA9364" w:tentative="1">
      <w:start w:val="1"/>
      <w:numFmt w:val="bullet"/>
      <w:lvlText w:val="•"/>
      <w:lvlJc w:val="left"/>
      <w:pPr>
        <w:tabs>
          <w:tab w:val="num" w:pos="5040"/>
        </w:tabs>
        <w:ind w:left="5040" w:hanging="360"/>
      </w:pPr>
      <w:rPr>
        <w:rFonts w:ascii="Times New Roman" w:hAnsi="Times New Roman" w:hint="default"/>
      </w:rPr>
    </w:lvl>
    <w:lvl w:ilvl="7" w:tplc="10169960" w:tentative="1">
      <w:start w:val="1"/>
      <w:numFmt w:val="bullet"/>
      <w:lvlText w:val="•"/>
      <w:lvlJc w:val="left"/>
      <w:pPr>
        <w:tabs>
          <w:tab w:val="num" w:pos="5760"/>
        </w:tabs>
        <w:ind w:left="5760" w:hanging="360"/>
      </w:pPr>
      <w:rPr>
        <w:rFonts w:ascii="Times New Roman" w:hAnsi="Times New Roman" w:hint="default"/>
      </w:rPr>
    </w:lvl>
    <w:lvl w:ilvl="8" w:tplc="94F60C6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B8"/>
    <w:rsid w:val="00007755"/>
    <w:rsid w:val="00007B1E"/>
    <w:rsid w:val="00012730"/>
    <w:rsid w:val="000237BF"/>
    <w:rsid w:val="00077F8A"/>
    <w:rsid w:val="00081B38"/>
    <w:rsid w:val="00091F1D"/>
    <w:rsid w:val="000D0392"/>
    <w:rsid w:val="000D3FCB"/>
    <w:rsid w:val="000F1F5F"/>
    <w:rsid w:val="00126334"/>
    <w:rsid w:val="00155A0F"/>
    <w:rsid w:val="001657E1"/>
    <w:rsid w:val="001C7B2E"/>
    <w:rsid w:val="00202F6F"/>
    <w:rsid w:val="00212B45"/>
    <w:rsid w:val="0022326B"/>
    <w:rsid w:val="00247ED6"/>
    <w:rsid w:val="0025026B"/>
    <w:rsid w:val="0025688C"/>
    <w:rsid w:val="00263634"/>
    <w:rsid w:val="002700AE"/>
    <w:rsid w:val="00281853"/>
    <w:rsid w:val="002960DB"/>
    <w:rsid w:val="002C04F2"/>
    <w:rsid w:val="002C3177"/>
    <w:rsid w:val="002C6A9E"/>
    <w:rsid w:val="00307A1C"/>
    <w:rsid w:val="00310341"/>
    <w:rsid w:val="00364E11"/>
    <w:rsid w:val="00384935"/>
    <w:rsid w:val="00396454"/>
    <w:rsid w:val="003A1F5E"/>
    <w:rsid w:val="003D7891"/>
    <w:rsid w:val="003E1623"/>
    <w:rsid w:val="004035FD"/>
    <w:rsid w:val="00426B62"/>
    <w:rsid w:val="00430931"/>
    <w:rsid w:val="004348D3"/>
    <w:rsid w:val="004418F2"/>
    <w:rsid w:val="004537F9"/>
    <w:rsid w:val="00471837"/>
    <w:rsid w:val="00471E11"/>
    <w:rsid w:val="00481D89"/>
    <w:rsid w:val="004F056D"/>
    <w:rsid w:val="004F6F1B"/>
    <w:rsid w:val="00512FB3"/>
    <w:rsid w:val="005234C9"/>
    <w:rsid w:val="0055184B"/>
    <w:rsid w:val="00555499"/>
    <w:rsid w:val="00577664"/>
    <w:rsid w:val="005E7875"/>
    <w:rsid w:val="005F00B8"/>
    <w:rsid w:val="005F3743"/>
    <w:rsid w:val="00607217"/>
    <w:rsid w:val="006124F5"/>
    <w:rsid w:val="0061293C"/>
    <w:rsid w:val="00613DEF"/>
    <w:rsid w:val="006177EA"/>
    <w:rsid w:val="00635399"/>
    <w:rsid w:val="00645B58"/>
    <w:rsid w:val="006605AB"/>
    <w:rsid w:val="00671213"/>
    <w:rsid w:val="00671672"/>
    <w:rsid w:val="00680EBC"/>
    <w:rsid w:val="00691999"/>
    <w:rsid w:val="006F1431"/>
    <w:rsid w:val="00712FAD"/>
    <w:rsid w:val="00736C96"/>
    <w:rsid w:val="00804047"/>
    <w:rsid w:val="0080638A"/>
    <w:rsid w:val="00821FE0"/>
    <w:rsid w:val="00825CDB"/>
    <w:rsid w:val="00827A6B"/>
    <w:rsid w:val="008356F5"/>
    <w:rsid w:val="008467E7"/>
    <w:rsid w:val="00851182"/>
    <w:rsid w:val="008564CA"/>
    <w:rsid w:val="00886AF3"/>
    <w:rsid w:val="00891EE2"/>
    <w:rsid w:val="008D0A87"/>
    <w:rsid w:val="008E1468"/>
    <w:rsid w:val="00906D69"/>
    <w:rsid w:val="009265FD"/>
    <w:rsid w:val="0095171D"/>
    <w:rsid w:val="009930EB"/>
    <w:rsid w:val="009A48C2"/>
    <w:rsid w:val="009A72B3"/>
    <w:rsid w:val="009E5BCE"/>
    <w:rsid w:val="009E6A7D"/>
    <w:rsid w:val="009E6B63"/>
    <w:rsid w:val="00A1380F"/>
    <w:rsid w:val="00A21CDB"/>
    <w:rsid w:val="00A36866"/>
    <w:rsid w:val="00A51013"/>
    <w:rsid w:val="00A579D0"/>
    <w:rsid w:val="00A774F9"/>
    <w:rsid w:val="00A83B04"/>
    <w:rsid w:val="00AA0C38"/>
    <w:rsid w:val="00B0455E"/>
    <w:rsid w:val="00B2694D"/>
    <w:rsid w:val="00B33766"/>
    <w:rsid w:val="00B508F2"/>
    <w:rsid w:val="00B570B6"/>
    <w:rsid w:val="00B774CF"/>
    <w:rsid w:val="00BA7A82"/>
    <w:rsid w:val="00BB6564"/>
    <w:rsid w:val="00BD1D46"/>
    <w:rsid w:val="00BE09A7"/>
    <w:rsid w:val="00BF5217"/>
    <w:rsid w:val="00BF587B"/>
    <w:rsid w:val="00C11EDD"/>
    <w:rsid w:val="00C120C0"/>
    <w:rsid w:val="00C16328"/>
    <w:rsid w:val="00C4101A"/>
    <w:rsid w:val="00C46D69"/>
    <w:rsid w:val="00C8665E"/>
    <w:rsid w:val="00CD4B1E"/>
    <w:rsid w:val="00CF49C0"/>
    <w:rsid w:val="00D00B3B"/>
    <w:rsid w:val="00D430ED"/>
    <w:rsid w:val="00D75FA8"/>
    <w:rsid w:val="00D84BA1"/>
    <w:rsid w:val="00D85621"/>
    <w:rsid w:val="00D95D15"/>
    <w:rsid w:val="00DA5DFA"/>
    <w:rsid w:val="00DC2A04"/>
    <w:rsid w:val="00DF60A9"/>
    <w:rsid w:val="00E062A7"/>
    <w:rsid w:val="00E6433B"/>
    <w:rsid w:val="00E90794"/>
    <w:rsid w:val="00F24ED2"/>
    <w:rsid w:val="00F576C8"/>
    <w:rsid w:val="00F75125"/>
    <w:rsid w:val="00F77B75"/>
    <w:rsid w:val="00FA59CB"/>
    <w:rsid w:val="00FD0A69"/>
    <w:rsid w:val="00FD40BC"/>
    <w:rsid w:val="00FE6832"/>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E7C8"/>
  <w15:docId w15:val="{A0EBBCB2-3B6F-4923-A7C9-ADCA6CD6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0B6"/>
    <w:rPr>
      <w:rFonts w:ascii="Tahoma" w:hAnsi="Tahoma" w:cs="Tahoma"/>
      <w:sz w:val="16"/>
      <w:szCs w:val="16"/>
    </w:rPr>
  </w:style>
  <w:style w:type="character" w:customStyle="1" w:styleId="BalloonTextChar">
    <w:name w:val="Balloon Text Char"/>
    <w:basedOn w:val="DefaultParagraphFont"/>
    <w:link w:val="BalloonText"/>
    <w:uiPriority w:val="99"/>
    <w:semiHidden/>
    <w:rsid w:val="00B570B6"/>
    <w:rPr>
      <w:rFonts w:ascii="Tahoma" w:hAnsi="Tahoma" w:cs="Tahoma"/>
      <w:sz w:val="16"/>
      <w:szCs w:val="16"/>
    </w:rPr>
  </w:style>
  <w:style w:type="paragraph" w:styleId="Header">
    <w:name w:val="header"/>
    <w:basedOn w:val="Normal"/>
    <w:link w:val="HeaderChar"/>
    <w:uiPriority w:val="99"/>
    <w:unhideWhenUsed/>
    <w:rsid w:val="00BE09A7"/>
    <w:pPr>
      <w:tabs>
        <w:tab w:val="center" w:pos="4680"/>
        <w:tab w:val="right" w:pos="9360"/>
      </w:tabs>
    </w:pPr>
  </w:style>
  <w:style w:type="character" w:customStyle="1" w:styleId="HeaderChar">
    <w:name w:val="Header Char"/>
    <w:basedOn w:val="DefaultParagraphFont"/>
    <w:link w:val="Header"/>
    <w:uiPriority w:val="99"/>
    <w:rsid w:val="00BE09A7"/>
  </w:style>
  <w:style w:type="paragraph" w:styleId="Footer">
    <w:name w:val="footer"/>
    <w:basedOn w:val="Normal"/>
    <w:link w:val="FooterChar"/>
    <w:uiPriority w:val="99"/>
    <w:unhideWhenUsed/>
    <w:rsid w:val="00BE09A7"/>
    <w:pPr>
      <w:tabs>
        <w:tab w:val="center" w:pos="4680"/>
        <w:tab w:val="right" w:pos="9360"/>
      </w:tabs>
    </w:pPr>
  </w:style>
  <w:style w:type="character" w:customStyle="1" w:styleId="FooterChar">
    <w:name w:val="Footer Char"/>
    <w:basedOn w:val="DefaultParagraphFont"/>
    <w:link w:val="Footer"/>
    <w:uiPriority w:val="99"/>
    <w:rsid w:val="00BE09A7"/>
  </w:style>
  <w:style w:type="character" w:styleId="Hyperlink">
    <w:name w:val="Hyperlink"/>
    <w:basedOn w:val="DefaultParagraphFont"/>
    <w:uiPriority w:val="99"/>
    <w:unhideWhenUsed/>
    <w:rsid w:val="00077F8A"/>
    <w:rPr>
      <w:color w:val="0000FF" w:themeColor="hyperlink"/>
      <w:u w:val="single"/>
    </w:rPr>
  </w:style>
  <w:style w:type="paragraph" w:customStyle="1" w:styleId="FontSize11">
    <w:name w:val="FontSize11"/>
    <w:rsid w:val="004418F2"/>
    <w:pPr>
      <w:spacing w:after="0" w:line="240" w:lineRule="auto"/>
      <w:jc w:val="both"/>
    </w:pPr>
    <w:rPr>
      <w:rFonts w:ascii="Times New Roman" w:eastAsia="Times New Roman" w:hAnsi="Times New Roman" w:cs="Times New Roman"/>
      <w:noProof/>
      <w:szCs w:val="20"/>
    </w:rPr>
  </w:style>
  <w:style w:type="paragraph" w:styleId="BodyText">
    <w:name w:val="Body Text"/>
    <w:basedOn w:val="Normal"/>
    <w:link w:val="BodyTextChar"/>
    <w:rsid w:val="004418F2"/>
    <w:pPr>
      <w:spacing w:before="240"/>
      <w:jc w:val="both"/>
    </w:pPr>
    <w:rPr>
      <w:sz w:val="22"/>
    </w:rPr>
  </w:style>
  <w:style w:type="character" w:customStyle="1" w:styleId="BodyTextChar">
    <w:name w:val="Body Text Char"/>
    <w:basedOn w:val="DefaultParagraphFont"/>
    <w:link w:val="BodyText"/>
    <w:rsid w:val="004418F2"/>
    <w:rPr>
      <w:rFonts w:ascii="Times New Roman" w:eastAsia="Times New Roman" w:hAnsi="Times New Roman" w:cs="Times New Roman"/>
      <w:szCs w:val="24"/>
    </w:rPr>
  </w:style>
  <w:style w:type="paragraph" w:styleId="Title">
    <w:name w:val="Title"/>
    <w:basedOn w:val="Normal"/>
    <w:next w:val="Normal"/>
    <w:link w:val="TitleChar"/>
    <w:uiPriority w:val="10"/>
    <w:qFormat/>
    <w:rsid w:val="006605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5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48909">
      <w:bodyDiv w:val="1"/>
      <w:marLeft w:val="0"/>
      <w:marRight w:val="0"/>
      <w:marTop w:val="0"/>
      <w:marBottom w:val="0"/>
      <w:divBdr>
        <w:top w:val="none" w:sz="0" w:space="0" w:color="auto"/>
        <w:left w:val="none" w:sz="0" w:space="0" w:color="auto"/>
        <w:bottom w:val="none" w:sz="0" w:space="0" w:color="auto"/>
        <w:right w:val="none" w:sz="0" w:space="0" w:color="auto"/>
      </w:divBdr>
      <w:divsChild>
        <w:div w:id="14751747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harrell\Documents\Letterhead%20samples\Audit%20Letterhead-Head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85765-9FFF-4C4C-85BE-594ABE8ECAD3}" type="doc">
      <dgm:prSet loTypeId="urn:microsoft.com/office/officeart/2005/8/layout/chevron1" loCatId="process" qsTypeId="urn:microsoft.com/office/officeart/2005/8/quickstyle/simple1" qsCatId="simple" csTypeId="urn:microsoft.com/office/officeart/2005/8/colors/accent1_2" csCatId="accent1" phldr="1"/>
      <dgm:spPr/>
    </dgm:pt>
    <dgm:pt modelId="{003BA366-0883-44B7-9943-6D82DA681F2E}">
      <dgm:prSet phldrT="[Text]" custT="1"/>
      <dgm:spPr/>
      <dgm:t>
        <a:bodyPr/>
        <a:lstStyle/>
        <a:p>
          <a:pPr algn="ctr"/>
          <a:r>
            <a:rPr lang="en-US" sz="1200"/>
            <a:t>Associate Auditor</a:t>
          </a:r>
        </a:p>
      </dgm:t>
    </dgm:pt>
    <dgm:pt modelId="{5AC8F460-7125-46B9-96B8-0C7A19352F60}" type="parTrans" cxnId="{F4F9A0D8-5DB9-4695-AE85-E65CB5BC4966}">
      <dgm:prSet/>
      <dgm:spPr/>
      <dgm:t>
        <a:bodyPr/>
        <a:lstStyle/>
        <a:p>
          <a:pPr algn="ctr"/>
          <a:endParaRPr lang="en-US"/>
        </a:p>
      </dgm:t>
    </dgm:pt>
    <dgm:pt modelId="{C003571A-F73A-4DBD-8D18-297A111986ED}" type="sibTrans" cxnId="{F4F9A0D8-5DB9-4695-AE85-E65CB5BC4966}">
      <dgm:prSet/>
      <dgm:spPr/>
      <dgm:t>
        <a:bodyPr/>
        <a:lstStyle/>
        <a:p>
          <a:pPr algn="ctr"/>
          <a:endParaRPr lang="en-US"/>
        </a:p>
      </dgm:t>
    </dgm:pt>
    <dgm:pt modelId="{968057AB-047F-439F-B287-B07A29C59DF5}">
      <dgm:prSet phldrT="[Text]" custT="1"/>
      <dgm:spPr/>
      <dgm:t>
        <a:bodyPr/>
        <a:lstStyle/>
        <a:p>
          <a:pPr algn="ctr"/>
          <a:r>
            <a:rPr lang="en-US" sz="1200"/>
            <a:t>Auditor</a:t>
          </a:r>
        </a:p>
      </dgm:t>
    </dgm:pt>
    <dgm:pt modelId="{D43591F1-3279-40FE-8A16-17CBF5AF4169}" type="parTrans" cxnId="{0A416D34-32BE-405F-A42C-141DDF095AF9}">
      <dgm:prSet/>
      <dgm:spPr/>
      <dgm:t>
        <a:bodyPr/>
        <a:lstStyle/>
        <a:p>
          <a:pPr algn="ctr"/>
          <a:endParaRPr lang="en-US"/>
        </a:p>
      </dgm:t>
    </dgm:pt>
    <dgm:pt modelId="{0D0038A5-EB25-44A1-81C3-3363FC94CCA1}" type="sibTrans" cxnId="{0A416D34-32BE-405F-A42C-141DDF095AF9}">
      <dgm:prSet/>
      <dgm:spPr/>
      <dgm:t>
        <a:bodyPr/>
        <a:lstStyle/>
        <a:p>
          <a:pPr algn="ctr"/>
          <a:endParaRPr lang="en-US"/>
        </a:p>
      </dgm:t>
    </dgm:pt>
    <dgm:pt modelId="{F529B0D1-6214-4AFE-BBD1-F6DC84322C56}">
      <dgm:prSet phldrT="[Text]" custT="1"/>
      <dgm:spPr/>
      <dgm:t>
        <a:bodyPr/>
        <a:lstStyle/>
        <a:p>
          <a:pPr algn="ctr"/>
          <a:r>
            <a:rPr lang="en-US" sz="1200"/>
            <a:t>Senior Auditor</a:t>
          </a:r>
        </a:p>
      </dgm:t>
    </dgm:pt>
    <dgm:pt modelId="{E46D99DF-A24D-417B-92F6-8C173D8F3E5A}" type="parTrans" cxnId="{8CDB7477-52BD-429E-A778-6BD68E37278A}">
      <dgm:prSet/>
      <dgm:spPr/>
      <dgm:t>
        <a:bodyPr/>
        <a:lstStyle/>
        <a:p>
          <a:pPr algn="ctr"/>
          <a:endParaRPr lang="en-US"/>
        </a:p>
      </dgm:t>
    </dgm:pt>
    <dgm:pt modelId="{980AEAFF-A1AD-409F-8D32-D1B2C4D5ED6C}" type="sibTrans" cxnId="{8CDB7477-52BD-429E-A778-6BD68E37278A}">
      <dgm:prSet/>
      <dgm:spPr/>
      <dgm:t>
        <a:bodyPr/>
        <a:lstStyle/>
        <a:p>
          <a:pPr algn="ctr"/>
          <a:endParaRPr lang="en-US"/>
        </a:p>
      </dgm:t>
    </dgm:pt>
    <dgm:pt modelId="{282500AC-FE7E-4112-9555-509DEB35B4A3}">
      <dgm:prSet phldrT="[Text]" custT="1"/>
      <dgm:spPr/>
      <dgm:t>
        <a:bodyPr/>
        <a:lstStyle/>
        <a:p>
          <a:pPr algn="ctr"/>
          <a:r>
            <a:rPr lang="en-US" sz="1200"/>
            <a:t>Audit Supervisor</a:t>
          </a:r>
        </a:p>
      </dgm:t>
    </dgm:pt>
    <dgm:pt modelId="{EC913566-CFD9-4D92-BA4A-DDEAA4F108EF}" type="parTrans" cxnId="{3FBCDA50-0F96-4FCD-98C0-4E2905C24260}">
      <dgm:prSet/>
      <dgm:spPr/>
      <dgm:t>
        <a:bodyPr/>
        <a:lstStyle/>
        <a:p>
          <a:pPr algn="ctr"/>
          <a:endParaRPr lang="en-US"/>
        </a:p>
      </dgm:t>
    </dgm:pt>
    <dgm:pt modelId="{741A6B23-1A82-4680-8B2C-CD254793D6CD}" type="sibTrans" cxnId="{3FBCDA50-0F96-4FCD-98C0-4E2905C24260}">
      <dgm:prSet/>
      <dgm:spPr/>
      <dgm:t>
        <a:bodyPr/>
        <a:lstStyle/>
        <a:p>
          <a:pPr algn="ctr"/>
          <a:endParaRPr lang="en-US"/>
        </a:p>
      </dgm:t>
    </dgm:pt>
    <dgm:pt modelId="{CCE3CF45-F336-4BC0-A97C-61915D7470E4}">
      <dgm:prSet phldrT="[Text]" custT="1"/>
      <dgm:spPr/>
      <dgm:t>
        <a:bodyPr/>
        <a:lstStyle/>
        <a:p>
          <a:pPr algn="ctr"/>
          <a:r>
            <a:rPr lang="en-US" sz="1200"/>
            <a:t>Audit Manager</a:t>
          </a:r>
          <a:endParaRPr lang="en-US" sz="1100"/>
        </a:p>
      </dgm:t>
    </dgm:pt>
    <dgm:pt modelId="{37F3E726-3195-49D0-92E4-DB452B82DDAB}" type="parTrans" cxnId="{93AB4163-C71E-40E5-8FA5-C8006C46EAD0}">
      <dgm:prSet/>
      <dgm:spPr/>
      <dgm:t>
        <a:bodyPr/>
        <a:lstStyle/>
        <a:p>
          <a:pPr algn="ctr"/>
          <a:endParaRPr lang="en-US"/>
        </a:p>
      </dgm:t>
    </dgm:pt>
    <dgm:pt modelId="{95B734BE-A491-4608-B3D8-E6DCB92151DE}" type="sibTrans" cxnId="{93AB4163-C71E-40E5-8FA5-C8006C46EAD0}">
      <dgm:prSet/>
      <dgm:spPr/>
      <dgm:t>
        <a:bodyPr/>
        <a:lstStyle/>
        <a:p>
          <a:pPr algn="ctr"/>
          <a:endParaRPr lang="en-US"/>
        </a:p>
      </dgm:t>
    </dgm:pt>
    <dgm:pt modelId="{6C8515F9-DD03-4767-A28C-CA8BA2B57CF8}" type="pres">
      <dgm:prSet presAssocID="{EA085765-9FFF-4C4C-85BE-594ABE8ECAD3}" presName="Name0" presStyleCnt="0">
        <dgm:presLayoutVars>
          <dgm:dir/>
          <dgm:animLvl val="lvl"/>
          <dgm:resizeHandles val="exact"/>
        </dgm:presLayoutVars>
      </dgm:prSet>
      <dgm:spPr/>
    </dgm:pt>
    <dgm:pt modelId="{BEC9DB96-4C3E-44E4-A423-618977D4FABF}" type="pres">
      <dgm:prSet presAssocID="{003BA366-0883-44B7-9943-6D82DA681F2E}" presName="parTxOnly" presStyleLbl="node1" presStyleIdx="0" presStyleCnt="5">
        <dgm:presLayoutVars>
          <dgm:chMax val="0"/>
          <dgm:chPref val="0"/>
          <dgm:bulletEnabled val="1"/>
        </dgm:presLayoutVars>
      </dgm:prSet>
      <dgm:spPr/>
    </dgm:pt>
    <dgm:pt modelId="{6042794F-C7CF-4105-8623-DC39E8710E2B}" type="pres">
      <dgm:prSet presAssocID="{C003571A-F73A-4DBD-8D18-297A111986ED}" presName="parTxOnlySpace" presStyleCnt="0"/>
      <dgm:spPr/>
    </dgm:pt>
    <dgm:pt modelId="{F152163D-4D2B-4328-8E01-971FB0C4F492}" type="pres">
      <dgm:prSet presAssocID="{968057AB-047F-439F-B287-B07A29C59DF5}" presName="parTxOnly" presStyleLbl="node1" presStyleIdx="1" presStyleCnt="5">
        <dgm:presLayoutVars>
          <dgm:chMax val="0"/>
          <dgm:chPref val="0"/>
          <dgm:bulletEnabled val="1"/>
        </dgm:presLayoutVars>
      </dgm:prSet>
      <dgm:spPr/>
    </dgm:pt>
    <dgm:pt modelId="{E0656ACB-D726-4419-851D-9A930FCC1AA6}" type="pres">
      <dgm:prSet presAssocID="{0D0038A5-EB25-44A1-81C3-3363FC94CCA1}" presName="parTxOnlySpace" presStyleCnt="0"/>
      <dgm:spPr/>
    </dgm:pt>
    <dgm:pt modelId="{899A0E33-B8BE-497A-9491-E361BC2A9ABB}" type="pres">
      <dgm:prSet presAssocID="{F529B0D1-6214-4AFE-BBD1-F6DC84322C56}" presName="parTxOnly" presStyleLbl="node1" presStyleIdx="2" presStyleCnt="5">
        <dgm:presLayoutVars>
          <dgm:chMax val="0"/>
          <dgm:chPref val="0"/>
          <dgm:bulletEnabled val="1"/>
        </dgm:presLayoutVars>
      </dgm:prSet>
      <dgm:spPr/>
    </dgm:pt>
    <dgm:pt modelId="{8405B274-0532-4BE2-994C-C5A4EF6A6A81}" type="pres">
      <dgm:prSet presAssocID="{980AEAFF-A1AD-409F-8D32-D1B2C4D5ED6C}" presName="parTxOnlySpace" presStyleCnt="0"/>
      <dgm:spPr/>
    </dgm:pt>
    <dgm:pt modelId="{16C3884F-DACF-476A-88ED-3FE9DFA8EF6B}" type="pres">
      <dgm:prSet presAssocID="{282500AC-FE7E-4112-9555-509DEB35B4A3}" presName="parTxOnly" presStyleLbl="node1" presStyleIdx="3" presStyleCnt="5" custScaleX="103137">
        <dgm:presLayoutVars>
          <dgm:chMax val="0"/>
          <dgm:chPref val="0"/>
          <dgm:bulletEnabled val="1"/>
        </dgm:presLayoutVars>
      </dgm:prSet>
      <dgm:spPr/>
    </dgm:pt>
    <dgm:pt modelId="{F64155DA-95EC-409A-A980-A61B3C5D5736}" type="pres">
      <dgm:prSet presAssocID="{741A6B23-1A82-4680-8B2C-CD254793D6CD}" presName="parTxOnlySpace" presStyleCnt="0"/>
      <dgm:spPr/>
    </dgm:pt>
    <dgm:pt modelId="{0174226B-6A87-4C8C-98A0-9F7B48A4BCEB}" type="pres">
      <dgm:prSet presAssocID="{CCE3CF45-F336-4BC0-A97C-61915D7470E4}" presName="parTxOnly" presStyleLbl="node1" presStyleIdx="4" presStyleCnt="5">
        <dgm:presLayoutVars>
          <dgm:chMax val="0"/>
          <dgm:chPref val="0"/>
          <dgm:bulletEnabled val="1"/>
        </dgm:presLayoutVars>
      </dgm:prSet>
      <dgm:spPr/>
    </dgm:pt>
  </dgm:ptLst>
  <dgm:cxnLst>
    <dgm:cxn modelId="{0A416D34-32BE-405F-A42C-141DDF095AF9}" srcId="{EA085765-9FFF-4C4C-85BE-594ABE8ECAD3}" destId="{968057AB-047F-439F-B287-B07A29C59DF5}" srcOrd="1" destOrd="0" parTransId="{D43591F1-3279-40FE-8A16-17CBF5AF4169}" sibTransId="{0D0038A5-EB25-44A1-81C3-3363FC94CCA1}"/>
    <dgm:cxn modelId="{B7CB7E34-DE1E-4F70-943C-89247959B888}" type="presOf" srcId="{003BA366-0883-44B7-9943-6D82DA681F2E}" destId="{BEC9DB96-4C3E-44E4-A423-618977D4FABF}" srcOrd="0" destOrd="0" presId="urn:microsoft.com/office/officeart/2005/8/layout/chevron1"/>
    <dgm:cxn modelId="{93AB4163-C71E-40E5-8FA5-C8006C46EAD0}" srcId="{EA085765-9FFF-4C4C-85BE-594ABE8ECAD3}" destId="{CCE3CF45-F336-4BC0-A97C-61915D7470E4}" srcOrd="4" destOrd="0" parTransId="{37F3E726-3195-49D0-92E4-DB452B82DDAB}" sibTransId="{95B734BE-A491-4608-B3D8-E6DCB92151DE}"/>
    <dgm:cxn modelId="{3FBCDA50-0F96-4FCD-98C0-4E2905C24260}" srcId="{EA085765-9FFF-4C4C-85BE-594ABE8ECAD3}" destId="{282500AC-FE7E-4112-9555-509DEB35B4A3}" srcOrd="3" destOrd="0" parTransId="{EC913566-CFD9-4D92-BA4A-DDEAA4F108EF}" sibTransId="{741A6B23-1A82-4680-8B2C-CD254793D6CD}"/>
    <dgm:cxn modelId="{F0F33355-8ACA-424A-B77C-031685B03DBA}" type="presOf" srcId="{F529B0D1-6214-4AFE-BBD1-F6DC84322C56}" destId="{899A0E33-B8BE-497A-9491-E361BC2A9ABB}" srcOrd="0" destOrd="0" presId="urn:microsoft.com/office/officeart/2005/8/layout/chevron1"/>
    <dgm:cxn modelId="{8CDB7477-52BD-429E-A778-6BD68E37278A}" srcId="{EA085765-9FFF-4C4C-85BE-594ABE8ECAD3}" destId="{F529B0D1-6214-4AFE-BBD1-F6DC84322C56}" srcOrd="2" destOrd="0" parTransId="{E46D99DF-A24D-417B-92F6-8C173D8F3E5A}" sibTransId="{980AEAFF-A1AD-409F-8D32-D1B2C4D5ED6C}"/>
    <dgm:cxn modelId="{F9171A88-B3FA-4911-9B0C-8C4E76C67D98}" type="presOf" srcId="{282500AC-FE7E-4112-9555-509DEB35B4A3}" destId="{16C3884F-DACF-476A-88ED-3FE9DFA8EF6B}" srcOrd="0" destOrd="0" presId="urn:microsoft.com/office/officeart/2005/8/layout/chevron1"/>
    <dgm:cxn modelId="{B4D475C4-F2C6-4462-B65E-9AB569C3B86C}" type="presOf" srcId="{CCE3CF45-F336-4BC0-A97C-61915D7470E4}" destId="{0174226B-6A87-4C8C-98A0-9F7B48A4BCEB}" srcOrd="0" destOrd="0" presId="urn:microsoft.com/office/officeart/2005/8/layout/chevron1"/>
    <dgm:cxn modelId="{DCC27BD6-759C-439B-9470-E482FB9BA556}" type="presOf" srcId="{968057AB-047F-439F-B287-B07A29C59DF5}" destId="{F152163D-4D2B-4328-8E01-971FB0C4F492}" srcOrd="0" destOrd="0" presId="urn:microsoft.com/office/officeart/2005/8/layout/chevron1"/>
    <dgm:cxn modelId="{F4F9A0D8-5DB9-4695-AE85-E65CB5BC4966}" srcId="{EA085765-9FFF-4C4C-85BE-594ABE8ECAD3}" destId="{003BA366-0883-44B7-9943-6D82DA681F2E}" srcOrd="0" destOrd="0" parTransId="{5AC8F460-7125-46B9-96B8-0C7A19352F60}" sibTransId="{C003571A-F73A-4DBD-8D18-297A111986ED}"/>
    <dgm:cxn modelId="{E3A6FEE9-A5F9-4A36-8D1E-2746FA4A96DB}" type="presOf" srcId="{EA085765-9FFF-4C4C-85BE-594ABE8ECAD3}" destId="{6C8515F9-DD03-4767-A28C-CA8BA2B57CF8}" srcOrd="0" destOrd="0" presId="urn:microsoft.com/office/officeart/2005/8/layout/chevron1"/>
    <dgm:cxn modelId="{6F820E44-4059-44E6-8D33-A3C0780203D0}" type="presParOf" srcId="{6C8515F9-DD03-4767-A28C-CA8BA2B57CF8}" destId="{BEC9DB96-4C3E-44E4-A423-618977D4FABF}" srcOrd="0" destOrd="0" presId="urn:microsoft.com/office/officeart/2005/8/layout/chevron1"/>
    <dgm:cxn modelId="{998DD26F-8C0A-4414-870A-06419694959E}" type="presParOf" srcId="{6C8515F9-DD03-4767-A28C-CA8BA2B57CF8}" destId="{6042794F-C7CF-4105-8623-DC39E8710E2B}" srcOrd="1" destOrd="0" presId="urn:microsoft.com/office/officeart/2005/8/layout/chevron1"/>
    <dgm:cxn modelId="{1A17F254-5865-4C03-8950-B3EBFF6DE396}" type="presParOf" srcId="{6C8515F9-DD03-4767-A28C-CA8BA2B57CF8}" destId="{F152163D-4D2B-4328-8E01-971FB0C4F492}" srcOrd="2" destOrd="0" presId="urn:microsoft.com/office/officeart/2005/8/layout/chevron1"/>
    <dgm:cxn modelId="{257B0BD1-385A-4CD5-A6C0-16592CDB73EF}" type="presParOf" srcId="{6C8515F9-DD03-4767-A28C-CA8BA2B57CF8}" destId="{E0656ACB-D726-4419-851D-9A930FCC1AA6}" srcOrd="3" destOrd="0" presId="urn:microsoft.com/office/officeart/2005/8/layout/chevron1"/>
    <dgm:cxn modelId="{05A9A298-EC3A-417E-9577-BC266A7225BB}" type="presParOf" srcId="{6C8515F9-DD03-4767-A28C-CA8BA2B57CF8}" destId="{899A0E33-B8BE-497A-9491-E361BC2A9ABB}" srcOrd="4" destOrd="0" presId="urn:microsoft.com/office/officeart/2005/8/layout/chevron1"/>
    <dgm:cxn modelId="{F69E8D5F-34CD-4803-81EA-016F66191BCC}" type="presParOf" srcId="{6C8515F9-DD03-4767-A28C-CA8BA2B57CF8}" destId="{8405B274-0532-4BE2-994C-C5A4EF6A6A81}" srcOrd="5" destOrd="0" presId="urn:microsoft.com/office/officeart/2005/8/layout/chevron1"/>
    <dgm:cxn modelId="{E05DC61E-4F77-4824-8903-064A79A3E6DA}" type="presParOf" srcId="{6C8515F9-DD03-4767-A28C-CA8BA2B57CF8}" destId="{16C3884F-DACF-476A-88ED-3FE9DFA8EF6B}" srcOrd="6" destOrd="0" presId="urn:microsoft.com/office/officeart/2005/8/layout/chevron1"/>
    <dgm:cxn modelId="{1FEA4DE4-6E6D-42F7-85D8-95C3E15B48C6}" type="presParOf" srcId="{6C8515F9-DD03-4767-A28C-CA8BA2B57CF8}" destId="{F64155DA-95EC-409A-A980-A61B3C5D5736}" srcOrd="7" destOrd="0" presId="urn:microsoft.com/office/officeart/2005/8/layout/chevron1"/>
    <dgm:cxn modelId="{77E89AB8-25E9-4608-8972-9909825EFF24}" type="presParOf" srcId="{6C8515F9-DD03-4767-A28C-CA8BA2B57CF8}" destId="{0174226B-6A87-4C8C-98A0-9F7B48A4BCEB}" srcOrd="8"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9DB96-4C3E-44E4-A423-618977D4FABF}">
      <dsp:nvSpPr>
        <dsp:cNvPr id="0" name=""/>
        <dsp:cNvSpPr/>
      </dsp:nvSpPr>
      <dsp:spPr>
        <a:xfrm>
          <a:off x="1300" y="193867"/>
          <a:ext cx="1230398" cy="4921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Associate Auditor</a:t>
          </a:r>
        </a:p>
      </dsp:txBody>
      <dsp:txXfrm>
        <a:off x="247380" y="193867"/>
        <a:ext cx="738239" cy="492159"/>
      </dsp:txXfrm>
    </dsp:sp>
    <dsp:sp modelId="{F152163D-4D2B-4328-8E01-971FB0C4F492}">
      <dsp:nvSpPr>
        <dsp:cNvPr id="0" name=""/>
        <dsp:cNvSpPr/>
      </dsp:nvSpPr>
      <dsp:spPr>
        <a:xfrm>
          <a:off x="1108658" y="193867"/>
          <a:ext cx="1230398" cy="4921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Auditor</a:t>
          </a:r>
        </a:p>
      </dsp:txBody>
      <dsp:txXfrm>
        <a:off x="1354738" y="193867"/>
        <a:ext cx="738239" cy="492159"/>
      </dsp:txXfrm>
    </dsp:sp>
    <dsp:sp modelId="{899A0E33-B8BE-497A-9491-E361BC2A9ABB}">
      <dsp:nvSpPr>
        <dsp:cNvPr id="0" name=""/>
        <dsp:cNvSpPr/>
      </dsp:nvSpPr>
      <dsp:spPr>
        <a:xfrm>
          <a:off x="2216017" y="193867"/>
          <a:ext cx="1230398" cy="4921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Senior Auditor</a:t>
          </a:r>
        </a:p>
      </dsp:txBody>
      <dsp:txXfrm>
        <a:off x="2462097" y="193867"/>
        <a:ext cx="738239" cy="492159"/>
      </dsp:txXfrm>
    </dsp:sp>
    <dsp:sp modelId="{16C3884F-DACF-476A-88ED-3FE9DFA8EF6B}">
      <dsp:nvSpPr>
        <dsp:cNvPr id="0" name=""/>
        <dsp:cNvSpPr/>
      </dsp:nvSpPr>
      <dsp:spPr>
        <a:xfrm>
          <a:off x="3323375" y="193867"/>
          <a:ext cx="1268995" cy="4921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Audit Supervisor</a:t>
          </a:r>
        </a:p>
      </dsp:txBody>
      <dsp:txXfrm>
        <a:off x="3569455" y="193867"/>
        <a:ext cx="776836" cy="492159"/>
      </dsp:txXfrm>
    </dsp:sp>
    <dsp:sp modelId="{0174226B-6A87-4C8C-98A0-9F7B48A4BCEB}">
      <dsp:nvSpPr>
        <dsp:cNvPr id="0" name=""/>
        <dsp:cNvSpPr/>
      </dsp:nvSpPr>
      <dsp:spPr>
        <a:xfrm>
          <a:off x="4469331" y="193867"/>
          <a:ext cx="1230398" cy="4921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a:t>Audit Manager</a:t>
          </a:r>
          <a:endParaRPr lang="en-US" sz="1100" kern="1200"/>
        </a:p>
      </dsp:txBody>
      <dsp:txXfrm>
        <a:off x="4715411" y="193867"/>
        <a:ext cx="738239" cy="4921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455ae2d5-73aa-4548-853c-78acc6bbc68c">E273J3HNFPDZ-2036643883-113</_dlc_DocId>
    <_dlc_DocIdUrl xmlns="455ae2d5-73aa-4548-853c-78acc6bbc68c">
      <Url>http://watson/internal/teams/HRCO/DAPA/_layouts/15/DocIdRedir.aspx?ID=E273J3HNFPDZ-2036643883-113</Url>
      <Description>E273J3HNFPDZ-2036643883-113</Description>
    </_dlc_DocIdUrl>
    <Year xmlns="c42fe5e3-e630-4ede-8118-b21f0a9a029c">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3257FBE53A8544B613F26DE59D457D" ma:contentTypeVersion="4" ma:contentTypeDescription="Create a new document." ma:contentTypeScope="" ma:versionID="7fefaa890f847b825f9583ea4f95dbfd">
  <xsd:schema xmlns:xsd="http://www.w3.org/2001/XMLSchema" xmlns:xs="http://www.w3.org/2001/XMLSchema" xmlns:p="http://schemas.microsoft.com/office/2006/metadata/properties" xmlns:ns2="c42fe5e3-e630-4ede-8118-b21f0a9a029c" xmlns:ns3="b3eebcb6-0262-44e0-9076-55b8ae583491" xmlns:ns4="455ae2d5-73aa-4548-853c-78acc6bbc68c" targetNamespace="http://schemas.microsoft.com/office/2006/metadata/properties" ma:root="true" ma:fieldsID="6d14466c14ef274493c8a414e649bbc2" ns2:_="" ns3:_="" ns4:_="">
    <xsd:import namespace="c42fe5e3-e630-4ede-8118-b21f0a9a029c"/>
    <xsd:import namespace="b3eebcb6-0262-44e0-9076-55b8ae583491"/>
    <xsd:import namespace="455ae2d5-73aa-4548-853c-78acc6bbc68c"/>
    <xsd:element name="properties">
      <xsd:complexType>
        <xsd:sequence>
          <xsd:element name="documentManagement">
            <xsd:complexType>
              <xsd:all>
                <xsd:element ref="ns2:Year"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fe5e3-e630-4ede-8118-b21f0a9a029c" elementFormDefault="qualified">
    <xsd:import namespace="http://schemas.microsoft.com/office/2006/documentManagement/types"/>
    <xsd:import namespace="http://schemas.microsoft.com/office/infopath/2007/PartnerControls"/>
    <xsd:element name="Year" ma:index="4" nillable="true" ma:displayName="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ebcb6-0262-44e0-9076-55b8ae58349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5ae2d5-73aa-4548-853c-78acc6bbc6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2A2B0-3A2E-4E92-835E-37916456A557}">
  <ds:schemaRefs>
    <ds:schemaRef ds:uri="http://schemas.microsoft.com/office/2006/metadata/properties"/>
    <ds:schemaRef ds:uri="455ae2d5-73aa-4548-853c-78acc6bbc68c"/>
    <ds:schemaRef ds:uri="c42fe5e3-e630-4ede-8118-b21f0a9a029c"/>
  </ds:schemaRefs>
</ds:datastoreItem>
</file>

<file path=customXml/itemProps2.xml><?xml version="1.0" encoding="utf-8"?>
<ds:datastoreItem xmlns:ds="http://schemas.openxmlformats.org/officeDocument/2006/customXml" ds:itemID="{481A6C05-E84D-46EE-B3A1-54EC58F845BD}">
  <ds:schemaRefs>
    <ds:schemaRef ds:uri="http://schemas.microsoft.com/sharepoint/v3/contenttype/forms"/>
  </ds:schemaRefs>
</ds:datastoreItem>
</file>

<file path=customXml/itemProps3.xml><?xml version="1.0" encoding="utf-8"?>
<ds:datastoreItem xmlns:ds="http://schemas.openxmlformats.org/officeDocument/2006/customXml" ds:itemID="{02DA7AB2-F62A-49A3-BAD9-683BCD90A06A}">
  <ds:schemaRefs>
    <ds:schemaRef ds:uri="http://schemas.microsoft.com/sharepoint/events"/>
  </ds:schemaRefs>
</ds:datastoreItem>
</file>

<file path=customXml/itemProps4.xml><?xml version="1.0" encoding="utf-8"?>
<ds:datastoreItem xmlns:ds="http://schemas.openxmlformats.org/officeDocument/2006/customXml" ds:itemID="{3AD99F85-1CD8-4A91-8436-5DDE36A8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fe5e3-e630-4ede-8118-b21f0a9a029c"/>
    <ds:schemaRef ds:uri="b3eebcb6-0262-44e0-9076-55b8ae583491"/>
    <ds:schemaRef ds:uri="455ae2d5-73aa-4548-853c-78acc6bbc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Audit Letterhead-Header</Template>
  <TotalTime>24</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APA Blue Letterhead 2021</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Blue Letterhead 2021</dc:title>
  <dc:creator>Alice Harrell</dc:creator>
  <cp:lastModifiedBy>Staci Henshaw</cp:lastModifiedBy>
  <cp:revision>4</cp:revision>
  <cp:lastPrinted>2013-01-03T15:55:00Z</cp:lastPrinted>
  <dcterms:created xsi:type="dcterms:W3CDTF">2021-05-14T18:28:00Z</dcterms:created>
  <dcterms:modified xsi:type="dcterms:W3CDTF">2021-05-14T19:04:00Z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0x010100CB3257FBE53A8544B613F26DE59D457D</vt:lpwstr>
  </property>
  <property fmtid="{D5CDD505-2E9C-101B-9397-08002B2CF9AE}" pid="3" name="_dlc_DocIdItemGuid">
    <vt:lpwstr>70a79979-3223-4184-b4fe-9024367c9683</vt:lpwstr>
  </property>
</Properties>
</file>